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463E8" w14:textId="35B5FC61" w:rsidR="00AD2070" w:rsidRDefault="00624A60" w:rsidP="00556499">
      <w:pPr>
        <w:jc w:val="both"/>
        <w:rPr>
          <w:rFonts w:ascii="Arial" w:hAnsi="Arial" w:cs="Arial"/>
          <w:b/>
          <w:sz w:val="28"/>
          <w:szCs w:val="28"/>
          <w:u w:val="single"/>
        </w:rPr>
      </w:pPr>
      <w:r>
        <w:rPr>
          <w:rFonts w:ascii="Arial" w:hAnsi="Arial" w:cs="Arial"/>
          <w:b/>
          <w:sz w:val="28"/>
          <w:szCs w:val="28"/>
          <w:u w:val="single"/>
        </w:rPr>
        <w:t>DENUNCIA. SOLICITA SER TENIDO COMO PARTICULAR</w:t>
      </w:r>
      <w:r w:rsidR="000040DF">
        <w:rPr>
          <w:rFonts w:ascii="Arial" w:hAnsi="Arial" w:cs="Arial"/>
          <w:b/>
          <w:sz w:val="28"/>
          <w:szCs w:val="28"/>
          <w:u w:val="single"/>
        </w:rPr>
        <w:t xml:space="preserve"> </w:t>
      </w:r>
      <w:r>
        <w:rPr>
          <w:rFonts w:ascii="Arial" w:hAnsi="Arial" w:cs="Arial"/>
          <w:b/>
          <w:sz w:val="28"/>
          <w:szCs w:val="28"/>
          <w:u w:val="single"/>
        </w:rPr>
        <w:t>DAMNIFICADO.</w:t>
      </w:r>
    </w:p>
    <w:p w14:paraId="084AD1FB" w14:textId="77777777" w:rsidR="00CE7B07" w:rsidRDefault="00CE7B07" w:rsidP="005C1965">
      <w:pPr>
        <w:rPr>
          <w:rFonts w:ascii="Arial" w:hAnsi="Arial" w:cs="Arial"/>
        </w:rPr>
      </w:pPr>
    </w:p>
    <w:p w14:paraId="0589F8C4" w14:textId="21CE670B" w:rsidR="005C1965" w:rsidRPr="002F01A3" w:rsidRDefault="005C1965" w:rsidP="005C1965">
      <w:pPr>
        <w:rPr>
          <w:rFonts w:ascii="Arial" w:hAnsi="Arial" w:cs="Arial"/>
          <w:sz w:val="24"/>
          <w:szCs w:val="24"/>
        </w:rPr>
      </w:pPr>
      <w:r w:rsidRPr="002F01A3">
        <w:rPr>
          <w:rFonts w:ascii="Arial" w:hAnsi="Arial" w:cs="Arial"/>
          <w:sz w:val="24"/>
          <w:szCs w:val="24"/>
        </w:rPr>
        <w:t>Señor</w:t>
      </w:r>
      <w:r w:rsidR="001D7C36" w:rsidRPr="002F01A3">
        <w:rPr>
          <w:rFonts w:ascii="Arial" w:hAnsi="Arial" w:cs="Arial"/>
          <w:sz w:val="24"/>
          <w:szCs w:val="24"/>
        </w:rPr>
        <w:t xml:space="preserve"> </w:t>
      </w:r>
      <w:r w:rsidR="00556499" w:rsidRPr="002F01A3">
        <w:rPr>
          <w:rFonts w:ascii="Arial" w:hAnsi="Arial" w:cs="Arial"/>
          <w:sz w:val="24"/>
          <w:szCs w:val="24"/>
        </w:rPr>
        <w:t>Fiscal</w:t>
      </w:r>
      <w:r w:rsidRPr="002F01A3">
        <w:rPr>
          <w:rFonts w:ascii="Arial" w:hAnsi="Arial" w:cs="Arial"/>
          <w:sz w:val="24"/>
          <w:szCs w:val="24"/>
        </w:rPr>
        <w:t>:</w:t>
      </w:r>
    </w:p>
    <w:p w14:paraId="42223DC8" w14:textId="77777777" w:rsidR="001A76A5" w:rsidRPr="002F01A3" w:rsidRDefault="001A76A5" w:rsidP="00633564">
      <w:pPr>
        <w:spacing w:line="360" w:lineRule="auto"/>
        <w:ind w:firstLine="1276"/>
        <w:jc w:val="both"/>
        <w:rPr>
          <w:rFonts w:ascii="Arial" w:hAnsi="Arial" w:cs="Arial"/>
          <w:b/>
          <w:sz w:val="24"/>
          <w:szCs w:val="24"/>
        </w:rPr>
      </w:pPr>
    </w:p>
    <w:p w14:paraId="734B209E" w14:textId="4CA09D5E" w:rsidR="005C1965" w:rsidRPr="002F01A3" w:rsidRDefault="00624A60" w:rsidP="00633564">
      <w:pPr>
        <w:spacing w:line="360" w:lineRule="auto"/>
        <w:ind w:firstLine="1276"/>
        <w:jc w:val="both"/>
        <w:rPr>
          <w:rFonts w:ascii="Arial" w:hAnsi="Arial" w:cs="Arial"/>
          <w:sz w:val="24"/>
          <w:szCs w:val="24"/>
        </w:rPr>
      </w:pPr>
      <w:r w:rsidRPr="002F01A3">
        <w:rPr>
          <w:rFonts w:ascii="Arial" w:hAnsi="Arial" w:cs="Arial"/>
          <w:b/>
          <w:sz w:val="24"/>
          <w:szCs w:val="24"/>
        </w:rPr>
        <w:t xml:space="preserve">DIEGO OSVALDO SOUTO, </w:t>
      </w:r>
      <w:r w:rsidRPr="002F01A3">
        <w:rPr>
          <w:rFonts w:ascii="Arial" w:hAnsi="Arial" w:cs="Arial"/>
          <w:bCs/>
          <w:sz w:val="24"/>
          <w:szCs w:val="24"/>
        </w:rPr>
        <w:t>DNI</w:t>
      </w:r>
      <w:r w:rsidR="00556499" w:rsidRPr="002F01A3">
        <w:rPr>
          <w:rFonts w:ascii="Arial" w:hAnsi="Arial" w:cs="Arial"/>
          <w:bCs/>
          <w:sz w:val="24"/>
          <w:szCs w:val="24"/>
        </w:rPr>
        <w:t>°</w:t>
      </w:r>
      <w:r w:rsidRPr="002F01A3">
        <w:rPr>
          <w:rFonts w:ascii="Arial" w:hAnsi="Arial" w:cs="Arial"/>
          <w:bCs/>
          <w:sz w:val="24"/>
          <w:szCs w:val="24"/>
        </w:rPr>
        <w:t xml:space="preserve"> N° </w:t>
      </w:r>
      <w:r w:rsidR="00556499" w:rsidRPr="002F01A3">
        <w:rPr>
          <w:rFonts w:ascii="Arial" w:hAnsi="Arial" w:cs="Arial"/>
          <w:bCs/>
          <w:sz w:val="24"/>
          <w:szCs w:val="24"/>
        </w:rPr>
        <w:t xml:space="preserve">26.299.102 con domicilio real en calle Reta N° 227, Localidad de Monte Grande, Partido de Esteban Echeverría, Provincia de Buenos Aires, por derecho propio, </w:t>
      </w:r>
      <w:r w:rsidR="001A76A5" w:rsidRPr="002F01A3">
        <w:rPr>
          <w:rFonts w:ascii="Arial" w:hAnsi="Arial" w:cs="Arial"/>
          <w:bCs/>
          <w:sz w:val="24"/>
          <w:szCs w:val="24"/>
        </w:rPr>
        <w:t>con la asistencia del</w:t>
      </w:r>
      <w:r w:rsidR="001A76A5" w:rsidRPr="002F01A3">
        <w:rPr>
          <w:rFonts w:ascii="Arial" w:hAnsi="Arial" w:cs="Arial"/>
          <w:b/>
          <w:sz w:val="24"/>
          <w:szCs w:val="24"/>
        </w:rPr>
        <w:t xml:space="preserve"> Dr. </w:t>
      </w:r>
      <w:r w:rsidR="00633564" w:rsidRPr="002F01A3">
        <w:rPr>
          <w:rFonts w:ascii="Arial" w:hAnsi="Arial" w:cs="Arial"/>
          <w:b/>
          <w:sz w:val="24"/>
          <w:szCs w:val="24"/>
        </w:rPr>
        <w:t>MARCO TIRENDI</w:t>
      </w:r>
      <w:r w:rsidR="008A58E7" w:rsidRPr="002F01A3">
        <w:rPr>
          <w:rFonts w:ascii="Arial" w:hAnsi="Arial" w:cs="Arial"/>
          <w:sz w:val="24"/>
          <w:szCs w:val="24"/>
        </w:rPr>
        <w:t xml:space="preserve">, abogado </w:t>
      </w:r>
      <w:r w:rsidR="001C6E89" w:rsidRPr="002F01A3">
        <w:rPr>
          <w:rFonts w:ascii="Arial" w:hAnsi="Arial" w:cs="Arial"/>
          <w:sz w:val="24"/>
          <w:szCs w:val="24"/>
        </w:rPr>
        <w:t>(</w:t>
      </w:r>
      <w:r w:rsidR="008A58E7" w:rsidRPr="002F01A3">
        <w:rPr>
          <w:rFonts w:ascii="Arial" w:hAnsi="Arial" w:cs="Arial"/>
          <w:sz w:val="24"/>
          <w:szCs w:val="24"/>
        </w:rPr>
        <w:t>Tº</w:t>
      </w:r>
      <w:r w:rsidR="001C6E89" w:rsidRPr="002F01A3">
        <w:rPr>
          <w:rFonts w:ascii="Arial" w:hAnsi="Arial" w:cs="Arial"/>
          <w:sz w:val="24"/>
          <w:szCs w:val="24"/>
        </w:rPr>
        <w:t xml:space="preserve"> </w:t>
      </w:r>
      <w:r w:rsidR="008A58E7" w:rsidRPr="002F01A3">
        <w:rPr>
          <w:rFonts w:ascii="Arial" w:hAnsi="Arial" w:cs="Arial"/>
          <w:sz w:val="24"/>
          <w:szCs w:val="24"/>
        </w:rPr>
        <w:t>110 Fº</w:t>
      </w:r>
      <w:r w:rsidR="001C6E89" w:rsidRPr="002F01A3">
        <w:rPr>
          <w:rFonts w:ascii="Arial" w:hAnsi="Arial" w:cs="Arial"/>
          <w:sz w:val="24"/>
          <w:szCs w:val="24"/>
        </w:rPr>
        <w:t xml:space="preserve"> </w:t>
      </w:r>
      <w:r w:rsidR="008A58E7" w:rsidRPr="002F01A3">
        <w:rPr>
          <w:rFonts w:ascii="Arial" w:hAnsi="Arial" w:cs="Arial"/>
          <w:sz w:val="24"/>
          <w:szCs w:val="24"/>
        </w:rPr>
        <w:t>174 CPACF</w:t>
      </w:r>
      <w:r w:rsidR="001C6E89" w:rsidRPr="002F01A3">
        <w:rPr>
          <w:rFonts w:ascii="Arial" w:hAnsi="Arial" w:cs="Arial"/>
          <w:sz w:val="24"/>
          <w:szCs w:val="24"/>
        </w:rPr>
        <w:t xml:space="preserve"> – T° XXII F° 266 CASM – </w:t>
      </w:r>
      <w:r w:rsidR="00AD0993" w:rsidRPr="002F01A3">
        <w:rPr>
          <w:rFonts w:ascii="Arial" w:hAnsi="Arial" w:cs="Arial"/>
          <w:sz w:val="24"/>
          <w:szCs w:val="24"/>
        </w:rPr>
        <w:t>T° 134 F° 777 CFASM -</w:t>
      </w:r>
      <w:r w:rsidR="00CE7B07" w:rsidRPr="002F01A3">
        <w:rPr>
          <w:rFonts w:ascii="Arial" w:hAnsi="Arial" w:cs="Arial"/>
          <w:sz w:val="24"/>
          <w:szCs w:val="24"/>
        </w:rPr>
        <w:t xml:space="preserve"> </w:t>
      </w:r>
      <w:r w:rsidR="008A58E7" w:rsidRPr="002F01A3">
        <w:rPr>
          <w:rFonts w:ascii="Arial" w:hAnsi="Arial" w:cs="Arial"/>
          <w:sz w:val="24"/>
          <w:szCs w:val="24"/>
        </w:rPr>
        <w:t>1154097007</w:t>
      </w:r>
      <w:r w:rsidR="001C6E89" w:rsidRPr="002F01A3">
        <w:rPr>
          <w:rFonts w:ascii="Arial" w:hAnsi="Arial" w:cs="Arial"/>
          <w:sz w:val="24"/>
          <w:szCs w:val="24"/>
        </w:rPr>
        <w:t xml:space="preserve"> – </w:t>
      </w:r>
      <w:hyperlink r:id="rId7" w:history="1">
        <w:r w:rsidR="00556499" w:rsidRPr="002F01A3">
          <w:rPr>
            <w:rStyle w:val="Hipervnculo"/>
            <w:rFonts w:ascii="Arial" w:hAnsi="Arial" w:cs="Arial"/>
            <w:color w:val="auto"/>
            <w:sz w:val="24"/>
            <w:szCs w:val="24"/>
            <w:u w:val="none"/>
          </w:rPr>
          <w:t>tsr.abogados@gmail.com</w:t>
        </w:r>
      </w:hyperlink>
      <w:r w:rsidR="008E7BC5" w:rsidRPr="002F01A3">
        <w:rPr>
          <w:rStyle w:val="Hipervnculo"/>
          <w:rFonts w:ascii="Arial" w:hAnsi="Arial" w:cs="Arial"/>
          <w:color w:val="auto"/>
          <w:sz w:val="24"/>
          <w:szCs w:val="24"/>
          <w:u w:val="none"/>
        </w:rPr>
        <w:t xml:space="preserve"> – </w:t>
      </w:r>
      <w:hyperlink r:id="rId8" w:history="1">
        <w:r w:rsidR="00CE7B07" w:rsidRPr="002F01A3">
          <w:rPr>
            <w:rStyle w:val="Hipervnculo"/>
            <w:rFonts w:ascii="Arial" w:hAnsi="Arial" w:cs="Arial"/>
            <w:color w:val="auto"/>
            <w:sz w:val="24"/>
            <w:szCs w:val="24"/>
            <w:u w:val="none"/>
          </w:rPr>
          <w:t>20301149647@notificaciones.scba.gov.ar</w:t>
        </w:r>
      </w:hyperlink>
      <w:r w:rsidR="00CE7B07" w:rsidRPr="002F01A3">
        <w:rPr>
          <w:rStyle w:val="Hipervnculo"/>
          <w:rFonts w:ascii="Arial" w:hAnsi="Arial" w:cs="Arial"/>
          <w:color w:val="auto"/>
          <w:sz w:val="24"/>
          <w:szCs w:val="24"/>
          <w:u w:val="none"/>
        </w:rPr>
        <w:t xml:space="preserve"> </w:t>
      </w:r>
      <w:r w:rsidR="00556499" w:rsidRPr="002F01A3">
        <w:rPr>
          <w:rStyle w:val="Hipervnculo"/>
          <w:rFonts w:ascii="Arial" w:hAnsi="Arial" w:cs="Arial"/>
          <w:color w:val="auto"/>
          <w:sz w:val="24"/>
          <w:szCs w:val="24"/>
          <w:u w:val="none"/>
        </w:rPr>
        <w:t>–</w:t>
      </w:r>
      <w:r w:rsidR="00CE7B07" w:rsidRPr="002F01A3">
        <w:rPr>
          <w:rStyle w:val="Hipervnculo"/>
          <w:rFonts w:ascii="Arial" w:hAnsi="Arial" w:cs="Arial"/>
          <w:color w:val="auto"/>
          <w:sz w:val="24"/>
          <w:szCs w:val="24"/>
          <w:u w:val="none"/>
        </w:rPr>
        <w:t xml:space="preserve"> 20301149647</w:t>
      </w:r>
      <w:r w:rsidR="00556499" w:rsidRPr="002F01A3">
        <w:rPr>
          <w:rStyle w:val="Hipervnculo"/>
          <w:rFonts w:ascii="Arial" w:hAnsi="Arial" w:cs="Arial"/>
          <w:color w:val="auto"/>
          <w:sz w:val="24"/>
          <w:szCs w:val="24"/>
          <w:u w:val="none"/>
        </w:rPr>
        <w:t xml:space="preserve"> </w:t>
      </w:r>
      <w:r w:rsidR="00F80ECF">
        <w:rPr>
          <w:rStyle w:val="Hipervnculo"/>
          <w:rFonts w:ascii="Arial" w:hAnsi="Arial" w:cs="Arial"/>
          <w:color w:val="auto"/>
          <w:sz w:val="24"/>
          <w:szCs w:val="24"/>
          <w:u w:val="none"/>
        </w:rPr>
        <w:t>–</w:t>
      </w:r>
      <w:r w:rsidR="00556499" w:rsidRPr="002F01A3">
        <w:rPr>
          <w:rStyle w:val="Hipervnculo"/>
          <w:rFonts w:ascii="Arial" w:hAnsi="Arial" w:cs="Arial"/>
          <w:color w:val="auto"/>
          <w:sz w:val="24"/>
          <w:szCs w:val="24"/>
          <w:u w:val="none"/>
        </w:rPr>
        <w:t xml:space="preserve"> monotributista</w:t>
      </w:r>
      <w:r w:rsidR="00F80ECF">
        <w:rPr>
          <w:rStyle w:val="Hipervnculo"/>
          <w:rFonts w:ascii="Arial" w:hAnsi="Arial" w:cs="Arial"/>
          <w:color w:val="auto"/>
          <w:sz w:val="24"/>
          <w:szCs w:val="24"/>
          <w:u w:val="none"/>
        </w:rPr>
        <w:t xml:space="preserve"> – legajo previsional 3-30114964-1</w:t>
      </w:r>
      <w:r w:rsidR="001C6E89" w:rsidRPr="002F01A3">
        <w:rPr>
          <w:rFonts w:ascii="Arial" w:hAnsi="Arial" w:cs="Arial"/>
          <w:sz w:val="24"/>
          <w:szCs w:val="24"/>
        </w:rPr>
        <w:t>)</w:t>
      </w:r>
      <w:r w:rsidR="00633564" w:rsidRPr="002F01A3">
        <w:rPr>
          <w:rFonts w:ascii="Arial" w:hAnsi="Arial" w:cs="Arial"/>
          <w:sz w:val="24"/>
          <w:szCs w:val="24"/>
        </w:rPr>
        <w:t>,</w:t>
      </w:r>
      <w:r w:rsidR="008A58E7" w:rsidRPr="002F01A3">
        <w:rPr>
          <w:rFonts w:ascii="Arial" w:hAnsi="Arial" w:cs="Arial"/>
          <w:sz w:val="24"/>
          <w:szCs w:val="24"/>
        </w:rPr>
        <w:t xml:space="preserve"> </w:t>
      </w:r>
      <w:r w:rsidR="00556499" w:rsidRPr="002F01A3">
        <w:rPr>
          <w:rFonts w:ascii="Arial" w:hAnsi="Arial" w:cs="Arial"/>
          <w:sz w:val="24"/>
          <w:szCs w:val="24"/>
        </w:rPr>
        <w:t>a V.F. me presento y respetuosamente digo</w:t>
      </w:r>
      <w:r w:rsidR="005C1965" w:rsidRPr="002F01A3">
        <w:rPr>
          <w:rFonts w:ascii="Arial" w:hAnsi="Arial" w:cs="Arial"/>
          <w:sz w:val="24"/>
          <w:szCs w:val="24"/>
        </w:rPr>
        <w:t>:</w:t>
      </w:r>
    </w:p>
    <w:p w14:paraId="1789A77A" w14:textId="16EAB58F" w:rsidR="00556499" w:rsidRPr="002F01A3" w:rsidRDefault="00556499" w:rsidP="00633564">
      <w:pPr>
        <w:spacing w:line="360" w:lineRule="auto"/>
        <w:ind w:firstLine="1276"/>
        <w:jc w:val="both"/>
        <w:rPr>
          <w:rFonts w:ascii="Arial" w:hAnsi="Arial" w:cs="Arial"/>
          <w:sz w:val="24"/>
          <w:szCs w:val="24"/>
        </w:rPr>
      </w:pPr>
    </w:p>
    <w:p w14:paraId="4543F84E" w14:textId="20100B76" w:rsidR="00556499" w:rsidRPr="002F01A3" w:rsidRDefault="00556499" w:rsidP="00633564">
      <w:pPr>
        <w:spacing w:line="360" w:lineRule="auto"/>
        <w:ind w:firstLine="1276"/>
        <w:jc w:val="both"/>
        <w:rPr>
          <w:rFonts w:ascii="Arial" w:hAnsi="Arial" w:cs="Arial"/>
          <w:b/>
          <w:bCs/>
          <w:sz w:val="24"/>
          <w:szCs w:val="24"/>
          <w:u w:val="single"/>
        </w:rPr>
      </w:pPr>
      <w:r w:rsidRPr="002F01A3">
        <w:rPr>
          <w:rFonts w:ascii="Arial" w:hAnsi="Arial" w:cs="Arial"/>
          <w:b/>
          <w:bCs/>
          <w:sz w:val="24"/>
          <w:szCs w:val="24"/>
          <w:u w:val="single"/>
        </w:rPr>
        <w:t>I.- DENUNCIA.-</w:t>
      </w:r>
    </w:p>
    <w:p w14:paraId="4EA4E86E" w14:textId="4A0EABD0" w:rsidR="00556499" w:rsidRPr="002F01A3" w:rsidRDefault="00556499" w:rsidP="00633564">
      <w:pPr>
        <w:spacing w:line="360" w:lineRule="auto"/>
        <w:ind w:firstLine="1276"/>
        <w:jc w:val="both"/>
        <w:rPr>
          <w:rFonts w:ascii="Arial" w:hAnsi="Arial" w:cs="Arial"/>
          <w:sz w:val="24"/>
          <w:szCs w:val="24"/>
        </w:rPr>
      </w:pPr>
      <w:r w:rsidRPr="002F01A3">
        <w:rPr>
          <w:rFonts w:ascii="Arial" w:hAnsi="Arial" w:cs="Arial"/>
          <w:sz w:val="24"/>
          <w:szCs w:val="24"/>
        </w:rPr>
        <w:t xml:space="preserve">Que vengo a presentar formal denuncia contra los Sres. </w:t>
      </w:r>
      <w:r w:rsidRPr="002F01A3">
        <w:rPr>
          <w:rFonts w:ascii="Arial" w:hAnsi="Arial" w:cs="Arial"/>
          <w:b/>
          <w:bCs/>
          <w:sz w:val="24"/>
          <w:szCs w:val="24"/>
        </w:rPr>
        <w:t>PABLO ALEJANDRO BERTOLDI</w:t>
      </w:r>
      <w:r w:rsidRPr="002F01A3">
        <w:rPr>
          <w:rFonts w:ascii="Arial" w:hAnsi="Arial" w:cs="Arial"/>
          <w:sz w:val="24"/>
          <w:szCs w:val="24"/>
        </w:rPr>
        <w:t xml:space="preserve"> (DNI N° 27.528.676), </w:t>
      </w:r>
      <w:r w:rsidRPr="002F01A3">
        <w:rPr>
          <w:rFonts w:ascii="Arial" w:hAnsi="Arial" w:cs="Arial"/>
          <w:b/>
          <w:bCs/>
          <w:sz w:val="24"/>
          <w:szCs w:val="24"/>
        </w:rPr>
        <w:t>MIGUEL ANGEL BERTOLDI</w:t>
      </w:r>
      <w:r w:rsidRPr="002F01A3">
        <w:rPr>
          <w:rFonts w:ascii="Arial" w:hAnsi="Arial" w:cs="Arial"/>
          <w:sz w:val="24"/>
          <w:szCs w:val="24"/>
        </w:rPr>
        <w:t xml:space="preserve"> (DNI N° 10.089.443), </w:t>
      </w:r>
      <w:r w:rsidRPr="002F01A3">
        <w:rPr>
          <w:rFonts w:ascii="Arial" w:hAnsi="Arial" w:cs="Arial"/>
          <w:b/>
          <w:bCs/>
          <w:sz w:val="24"/>
          <w:szCs w:val="24"/>
        </w:rPr>
        <w:t>HERNÁN ABEL LÓPEZ</w:t>
      </w:r>
      <w:r w:rsidRPr="002F01A3">
        <w:rPr>
          <w:rFonts w:ascii="Arial" w:hAnsi="Arial" w:cs="Arial"/>
          <w:sz w:val="24"/>
          <w:szCs w:val="24"/>
        </w:rPr>
        <w:t xml:space="preserve"> (DNI N° 31.757.209), </w:t>
      </w:r>
      <w:r w:rsidR="00914F2E" w:rsidRPr="002F01A3">
        <w:rPr>
          <w:rFonts w:ascii="Arial" w:hAnsi="Arial" w:cs="Arial"/>
          <w:b/>
          <w:bCs/>
          <w:sz w:val="24"/>
          <w:szCs w:val="24"/>
        </w:rPr>
        <w:t>ÚRSULA RAQUEL GUTIERREZ</w:t>
      </w:r>
      <w:r w:rsidR="00914F2E" w:rsidRPr="002F01A3">
        <w:rPr>
          <w:rFonts w:ascii="Arial" w:hAnsi="Arial" w:cs="Arial"/>
          <w:sz w:val="24"/>
          <w:szCs w:val="24"/>
        </w:rPr>
        <w:t xml:space="preserve"> (DNI N° 33.712.583) </w:t>
      </w:r>
      <w:r w:rsidR="00133A7E">
        <w:rPr>
          <w:rFonts w:ascii="Arial" w:hAnsi="Arial" w:cs="Arial"/>
          <w:sz w:val="24"/>
          <w:szCs w:val="24"/>
        </w:rPr>
        <w:t xml:space="preserve">y </w:t>
      </w:r>
      <w:r w:rsidR="00133A7E" w:rsidRPr="00133A7E">
        <w:rPr>
          <w:rFonts w:ascii="Arial" w:hAnsi="Arial" w:cs="Arial"/>
          <w:b/>
          <w:bCs/>
          <w:sz w:val="24"/>
          <w:szCs w:val="24"/>
        </w:rPr>
        <w:t>MABEL CRISTINA STAFFORA</w:t>
      </w:r>
      <w:r w:rsidR="00133A7E">
        <w:rPr>
          <w:rFonts w:ascii="Arial" w:hAnsi="Arial" w:cs="Arial"/>
          <w:sz w:val="24"/>
          <w:szCs w:val="24"/>
        </w:rPr>
        <w:t xml:space="preserve"> (quien resulta ser madre del Sr. Pablo Bertoldi), </w:t>
      </w:r>
      <w:r w:rsidR="00914F2E" w:rsidRPr="002F01A3">
        <w:rPr>
          <w:rFonts w:ascii="Arial" w:hAnsi="Arial" w:cs="Arial"/>
          <w:sz w:val="24"/>
          <w:szCs w:val="24"/>
        </w:rPr>
        <w:t>por los delitos de asociación ilícita y estafa</w:t>
      </w:r>
      <w:r w:rsidR="00BC324C" w:rsidRPr="002F01A3">
        <w:rPr>
          <w:rFonts w:ascii="Arial" w:hAnsi="Arial" w:cs="Arial"/>
          <w:sz w:val="24"/>
          <w:szCs w:val="24"/>
        </w:rPr>
        <w:t xml:space="preserve"> </w:t>
      </w:r>
      <w:r w:rsidR="00914F2E" w:rsidRPr="002F01A3">
        <w:rPr>
          <w:rFonts w:ascii="Arial" w:hAnsi="Arial" w:cs="Arial"/>
          <w:sz w:val="24"/>
          <w:szCs w:val="24"/>
        </w:rPr>
        <w:t>las cuales deben concurrir realmente.</w:t>
      </w:r>
    </w:p>
    <w:p w14:paraId="1CAD5F1F" w14:textId="7AC18F53" w:rsidR="00914F2E" w:rsidRPr="002F01A3" w:rsidRDefault="00914F2E" w:rsidP="00633564">
      <w:pPr>
        <w:spacing w:line="360" w:lineRule="auto"/>
        <w:ind w:firstLine="1276"/>
        <w:jc w:val="both"/>
        <w:rPr>
          <w:rFonts w:ascii="Arial" w:hAnsi="Arial" w:cs="Arial"/>
          <w:b/>
          <w:bCs/>
          <w:sz w:val="24"/>
          <w:szCs w:val="24"/>
          <w:u w:val="single"/>
        </w:rPr>
      </w:pPr>
      <w:r w:rsidRPr="002F01A3">
        <w:rPr>
          <w:rFonts w:ascii="Arial" w:hAnsi="Arial" w:cs="Arial"/>
          <w:b/>
          <w:bCs/>
          <w:sz w:val="24"/>
          <w:szCs w:val="24"/>
          <w:u w:val="single"/>
        </w:rPr>
        <w:t>II.- HECHOS.-</w:t>
      </w:r>
    </w:p>
    <w:p w14:paraId="56C7D341" w14:textId="77777777" w:rsidR="00BC324C" w:rsidRPr="002F01A3" w:rsidRDefault="00914F2E" w:rsidP="00633564">
      <w:pPr>
        <w:spacing w:line="360" w:lineRule="auto"/>
        <w:ind w:firstLine="1276"/>
        <w:jc w:val="both"/>
        <w:rPr>
          <w:rFonts w:ascii="Arial" w:hAnsi="Arial" w:cs="Arial"/>
          <w:sz w:val="24"/>
          <w:szCs w:val="24"/>
        </w:rPr>
      </w:pPr>
      <w:r w:rsidRPr="002F01A3">
        <w:rPr>
          <w:rFonts w:ascii="Arial" w:hAnsi="Arial" w:cs="Arial"/>
          <w:sz w:val="24"/>
          <w:szCs w:val="24"/>
        </w:rPr>
        <w:t xml:space="preserve">Que los aquí denunciados han conformado un </w:t>
      </w:r>
      <w:r w:rsidR="00BC324C" w:rsidRPr="002F01A3">
        <w:rPr>
          <w:rFonts w:ascii="Arial" w:hAnsi="Arial" w:cs="Arial"/>
          <w:sz w:val="24"/>
          <w:szCs w:val="24"/>
        </w:rPr>
        <w:t>plan criminal destinado absolutamente a obtener beneficios económicos producto de la realización de un sinfín de engaños a quienes han inducido a error y, como consecuencia, han sido perjudicados económicamente.</w:t>
      </w:r>
    </w:p>
    <w:p w14:paraId="3F9734D4" w14:textId="77777777" w:rsidR="00BC324C" w:rsidRPr="002F01A3" w:rsidRDefault="00BC324C" w:rsidP="00633564">
      <w:pPr>
        <w:spacing w:line="360" w:lineRule="auto"/>
        <w:ind w:firstLine="1276"/>
        <w:jc w:val="both"/>
        <w:rPr>
          <w:rFonts w:ascii="Arial" w:hAnsi="Arial" w:cs="Arial"/>
          <w:sz w:val="24"/>
          <w:szCs w:val="24"/>
        </w:rPr>
      </w:pPr>
      <w:r w:rsidRPr="002F01A3">
        <w:rPr>
          <w:rFonts w:ascii="Arial" w:hAnsi="Arial" w:cs="Arial"/>
          <w:sz w:val="24"/>
          <w:szCs w:val="24"/>
        </w:rPr>
        <w:t xml:space="preserve">Es dable destacar que los aquí denunciados han realizado un reparto de roles y funciones suficiente a fin de lograr obtener una supuesta credibilidad en </w:t>
      </w:r>
      <w:r w:rsidRPr="002F01A3">
        <w:rPr>
          <w:rFonts w:ascii="Arial" w:hAnsi="Arial" w:cs="Arial"/>
          <w:sz w:val="24"/>
          <w:szCs w:val="24"/>
        </w:rPr>
        <w:lastRenderedPageBreak/>
        <w:t>relación a un poderío económico, reputación y todo cuanto fuera necesario en vistas a que las operaciones que realizaban siempre requerían del componente tiempo, dado que las entregas prometidas se realizarían luego de un largo lapso temporal.</w:t>
      </w:r>
    </w:p>
    <w:p w14:paraId="7346907F" w14:textId="39B74E0B" w:rsidR="00BC324C" w:rsidRPr="002F01A3" w:rsidRDefault="00BC324C" w:rsidP="00633564">
      <w:pPr>
        <w:spacing w:line="360" w:lineRule="auto"/>
        <w:ind w:firstLine="1276"/>
        <w:jc w:val="both"/>
        <w:rPr>
          <w:rFonts w:ascii="Arial" w:hAnsi="Arial" w:cs="Arial"/>
          <w:sz w:val="24"/>
          <w:szCs w:val="24"/>
        </w:rPr>
      </w:pPr>
      <w:r w:rsidRPr="002F01A3">
        <w:rPr>
          <w:rFonts w:ascii="Arial" w:hAnsi="Arial" w:cs="Arial"/>
          <w:sz w:val="24"/>
          <w:szCs w:val="24"/>
        </w:rPr>
        <w:t>A los fines de lograr su cometido, urdieron un entramado societario que les permitió hacerse de un flujo de dinero suficiente para comenzar distintas obras que nunca llegaban a su fin y, de esta forma, comenzaban a erigir un método recaudatorio que sólo podía sostenerse si y solo si nuevas víctimas ingresaban en este círculo financiero que solo estaba destinado a fracasar.</w:t>
      </w:r>
    </w:p>
    <w:p w14:paraId="4839BFA8" w14:textId="176BE6DE" w:rsidR="00BC324C" w:rsidRPr="002F01A3" w:rsidRDefault="00BC324C" w:rsidP="00633564">
      <w:pPr>
        <w:spacing w:line="360" w:lineRule="auto"/>
        <w:ind w:firstLine="1276"/>
        <w:jc w:val="both"/>
        <w:rPr>
          <w:rFonts w:ascii="Arial" w:hAnsi="Arial" w:cs="Arial"/>
          <w:sz w:val="24"/>
          <w:szCs w:val="24"/>
        </w:rPr>
      </w:pPr>
      <w:r w:rsidRPr="002F01A3">
        <w:rPr>
          <w:rFonts w:ascii="Arial" w:hAnsi="Arial" w:cs="Arial"/>
          <w:sz w:val="24"/>
          <w:szCs w:val="24"/>
        </w:rPr>
        <w:t xml:space="preserve">Así, puede verse que </w:t>
      </w:r>
      <w:r w:rsidR="00A45E42" w:rsidRPr="002F01A3">
        <w:rPr>
          <w:rFonts w:ascii="Arial" w:hAnsi="Arial" w:cs="Arial"/>
          <w:sz w:val="24"/>
          <w:szCs w:val="24"/>
        </w:rPr>
        <w:t>las empresas “BERTOLDIS CONTRUCCIONES SOCIEDAD DE RESPONSABILIDAD LIMITADA” (CUIT 30-71544093-4), “KAPPA SOCIEDAD ANÓNIMA” (33-70862440-9) y “CONSTRUCTORA CONSOLIDADA SOCIEDAD ANÓNIMA” (CUIT 30-71655605-7i) han interactuado compartiendo socios y realizado idénticas operaciones con resultados similares: ESTAFAS.</w:t>
      </w:r>
    </w:p>
    <w:p w14:paraId="21848394" w14:textId="2475C240" w:rsidR="00A45E42" w:rsidRPr="002F01A3" w:rsidRDefault="00A45E42" w:rsidP="00633564">
      <w:pPr>
        <w:spacing w:line="360" w:lineRule="auto"/>
        <w:ind w:firstLine="1276"/>
        <w:jc w:val="both"/>
        <w:rPr>
          <w:rFonts w:ascii="Arial" w:hAnsi="Arial" w:cs="Arial"/>
          <w:sz w:val="24"/>
          <w:szCs w:val="24"/>
        </w:rPr>
      </w:pPr>
      <w:r w:rsidRPr="002F01A3">
        <w:rPr>
          <w:rFonts w:ascii="Arial" w:hAnsi="Arial" w:cs="Arial"/>
          <w:sz w:val="24"/>
          <w:szCs w:val="24"/>
        </w:rPr>
        <w:t>Es por toda esta supuesta seriedad que he decidido comprar a través de “BERTOLDIS CONSTRUCCIONES” (que trabajaba bajo el nombre de fantasía “PORTOFINO”) el día 09 de junio del corriente un departamento de tres ambientes en el piso 4° identificado con la letra “A” y una cochera (N° 6) que habría de construirse en calle Mariano Alegre N° 138, Localidad Monte Grande, Partido de Esteban Echeverría, Provincia de Buenos Aires.</w:t>
      </w:r>
    </w:p>
    <w:p w14:paraId="76793F13" w14:textId="558AE74C" w:rsidR="00A45E42" w:rsidRPr="002F01A3" w:rsidRDefault="00A45E42" w:rsidP="00633564">
      <w:pPr>
        <w:spacing w:line="360" w:lineRule="auto"/>
        <w:ind w:firstLine="1276"/>
        <w:jc w:val="both"/>
        <w:rPr>
          <w:rFonts w:ascii="Arial" w:hAnsi="Arial" w:cs="Arial"/>
          <w:sz w:val="24"/>
          <w:szCs w:val="24"/>
        </w:rPr>
      </w:pPr>
      <w:r w:rsidRPr="002F01A3">
        <w:rPr>
          <w:rFonts w:ascii="Arial" w:hAnsi="Arial" w:cs="Arial"/>
          <w:sz w:val="24"/>
          <w:szCs w:val="24"/>
        </w:rPr>
        <w:t xml:space="preserve">En esta operación inmobiliaria he desembolsado la suma de cien mil dólares (U$S 100.000) que han sido efectivamente abonados y de lo que se adjunta boleto de compraventa, en el que la </w:t>
      </w:r>
      <w:r w:rsidR="00F80ECF" w:rsidRPr="002F01A3">
        <w:rPr>
          <w:rFonts w:ascii="Arial" w:hAnsi="Arial" w:cs="Arial"/>
          <w:sz w:val="24"/>
          <w:szCs w:val="24"/>
        </w:rPr>
        <w:t>cláusula</w:t>
      </w:r>
      <w:r w:rsidRPr="002F01A3">
        <w:rPr>
          <w:rFonts w:ascii="Arial" w:hAnsi="Arial" w:cs="Arial"/>
          <w:sz w:val="24"/>
          <w:szCs w:val="24"/>
        </w:rPr>
        <w:t xml:space="preserve"> segunda prescribe que </w:t>
      </w:r>
      <w:r w:rsidR="002F01A3" w:rsidRPr="002F01A3">
        <w:rPr>
          <w:rFonts w:ascii="Arial" w:hAnsi="Arial" w:cs="Arial"/>
          <w:sz w:val="24"/>
          <w:szCs w:val="24"/>
        </w:rPr>
        <w:t>el mismo boleto hace las veces y goza de la eficacia de recibo suficiente, por lo que puede confirmarse con esto el perjuicio económico.</w:t>
      </w:r>
    </w:p>
    <w:p w14:paraId="34721F68" w14:textId="45A88B27" w:rsidR="00914F2E" w:rsidRPr="002F01A3" w:rsidRDefault="00BC324C" w:rsidP="00633564">
      <w:pPr>
        <w:spacing w:line="360" w:lineRule="auto"/>
        <w:ind w:firstLine="1276"/>
        <w:jc w:val="both"/>
        <w:rPr>
          <w:rFonts w:ascii="Arial" w:hAnsi="Arial" w:cs="Arial"/>
          <w:sz w:val="24"/>
          <w:szCs w:val="24"/>
        </w:rPr>
      </w:pPr>
      <w:r w:rsidRPr="002F01A3">
        <w:rPr>
          <w:rFonts w:ascii="Arial" w:hAnsi="Arial" w:cs="Arial"/>
          <w:sz w:val="24"/>
          <w:szCs w:val="24"/>
        </w:rPr>
        <w:t xml:space="preserve"> </w:t>
      </w:r>
      <w:r w:rsidR="002F01A3" w:rsidRPr="002F01A3">
        <w:rPr>
          <w:rFonts w:ascii="Arial" w:hAnsi="Arial" w:cs="Arial"/>
          <w:sz w:val="24"/>
          <w:szCs w:val="24"/>
        </w:rPr>
        <w:t>Así también puede cotejarse en el boleto mencionado en su clausula TERCERA que la entrega se consumaría transcurrido el plazo de ocho meses desde la firma de dicho boleto, con más el plazo de gracia de ciento ochenta días hábiles.</w:t>
      </w:r>
    </w:p>
    <w:p w14:paraId="6DEF40E4" w14:textId="5244C485" w:rsidR="002F01A3" w:rsidRPr="002F01A3" w:rsidRDefault="002F01A3" w:rsidP="00633564">
      <w:pPr>
        <w:spacing w:line="360" w:lineRule="auto"/>
        <w:ind w:firstLine="1276"/>
        <w:jc w:val="both"/>
        <w:rPr>
          <w:rFonts w:ascii="Arial" w:hAnsi="Arial" w:cs="Arial"/>
          <w:sz w:val="24"/>
          <w:szCs w:val="24"/>
        </w:rPr>
      </w:pPr>
      <w:r w:rsidRPr="002F01A3">
        <w:rPr>
          <w:rFonts w:ascii="Arial" w:hAnsi="Arial" w:cs="Arial"/>
          <w:sz w:val="24"/>
          <w:szCs w:val="24"/>
        </w:rPr>
        <w:lastRenderedPageBreak/>
        <w:t>Como es de público conocimiento la empresa “PORTOFINO” o “BERTOLDIS CONSTRUCCIONES” ha cerrado sus puertas y el Sr. Pablo Bertoldi se encuentra prófugo producto de numerosas denuncias formuladas en su contra, producto del desfalco que ha realizado (junto a las personas mencionadas).</w:t>
      </w:r>
    </w:p>
    <w:p w14:paraId="3334073F" w14:textId="4CA7CDAC" w:rsidR="002F01A3" w:rsidRPr="002F01A3" w:rsidRDefault="002F01A3" w:rsidP="00633564">
      <w:pPr>
        <w:spacing w:line="360" w:lineRule="auto"/>
        <w:ind w:firstLine="1276"/>
        <w:jc w:val="both"/>
        <w:rPr>
          <w:rFonts w:ascii="Arial" w:hAnsi="Arial" w:cs="Arial"/>
          <w:sz w:val="24"/>
          <w:szCs w:val="24"/>
        </w:rPr>
      </w:pPr>
      <w:r w:rsidRPr="002F01A3">
        <w:rPr>
          <w:rFonts w:ascii="Arial" w:hAnsi="Arial" w:cs="Arial"/>
          <w:sz w:val="24"/>
          <w:szCs w:val="24"/>
        </w:rPr>
        <w:t>En este sentido me puse en contacto con muchos perjudicados por el delictivo accionar de este grupo de delincuentes y tomé conocimiento que la unidad funcional que adquirí (supuestamente), también ha sido vendida a otra persona.</w:t>
      </w:r>
      <w:r w:rsidR="006C5E20">
        <w:rPr>
          <w:rFonts w:ascii="Arial" w:hAnsi="Arial" w:cs="Arial"/>
          <w:sz w:val="24"/>
          <w:szCs w:val="24"/>
        </w:rPr>
        <w:t xml:space="preserve">  Todo esto ha sido el día jueves 26.10.23 me apersoné a la sede de Portofino y me encontré con un grupo de personas absolutamente acongojadas por encontrarse en mi misma situación, producto de las estafas que sufrimos.</w:t>
      </w:r>
    </w:p>
    <w:p w14:paraId="08A9F10B" w14:textId="7A72B358" w:rsidR="002F01A3" w:rsidRDefault="002F01A3" w:rsidP="00633564">
      <w:pPr>
        <w:spacing w:line="360" w:lineRule="auto"/>
        <w:ind w:firstLine="1276"/>
        <w:jc w:val="both"/>
        <w:rPr>
          <w:rFonts w:ascii="Arial" w:hAnsi="Arial" w:cs="Arial"/>
          <w:sz w:val="24"/>
          <w:szCs w:val="24"/>
        </w:rPr>
      </w:pPr>
      <w:r w:rsidRPr="002F01A3">
        <w:rPr>
          <w:rFonts w:ascii="Arial" w:hAnsi="Arial" w:cs="Arial"/>
          <w:sz w:val="24"/>
          <w:szCs w:val="24"/>
        </w:rPr>
        <w:t xml:space="preserve">Así el Sr. </w:t>
      </w:r>
      <w:r w:rsidRPr="00133A7E">
        <w:rPr>
          <w:rFonts w:ascii="Arial" w:hAnsi="Arial" w:cs="Arial"/>
          <w:b/>
          <w:bCs/>
          <w:sz w:val="24"/>
          <w:szCs w:val="24"/>
        </w:rPr>
        <w:t>MARTÍN ALEJANDRO PEÑA</w:t>
      </w:r>
      <w:r w:rsidRPr="002F01A3">
        <w:rPr>
          <w:rFonts w:ascii="Arial" w:hAnsi="Arial" w:cs="Arial"/>
          <w:sz w:val="24"/>
          <w:szCs w:val="24"/>
        </w:rPr>
        <w:t xml:space="preserve"> (DNI N° 25.361.574), con domicilio en la calle Belgrano N° 920, Localidad de Banfield, Partido de Lomas de Zamora; ha suscripto con fecha </w:t>
      </w:r>
      <w:r w:rsidR="00712516">
        <w:rPr>
          <w:rFonts w:ascii="Arial" w:hAnsi="Arial" w:cs="Arial"/>
          <w:sz w:val="24"/>
          <w:szCs w:val="24"/>
        </w:rPr>
        <w:t>13 de junio de 2023, es decir solo cuatro días luego de yo haber firmado el boleto de compraventa (reitero que a solo cuatro días), quedando explícita la voluntad delictual y el dolo en producirse un perjuicio económico que redunda en beneficio para los aquí denunciados; por el mismo inmueble que me fue vendido previamente (el que se adjunta).</w:t>
      </w:r>
    </w:p>
    <w:p w14:paraId="1D5720FF" w14:textId="6EDA4511" w:rsidR="00712516" w:rsidRPr="002F01A3" w:rsidRDefault="00712516" w:rsidP="00633564">
      <w:pPr>
        <w:spacing w:line="360" w:lineRule="auto"/>
        <w:ind w:firstLine="1276"/>
        <w:jc w:val="both"/>
        <w:rPr>
          <w:rFonts w:ascii="Arial" w:hAnsi="Arial" w:cs="Arial"/>
          <w:sz w:val="24"/>
          <w:szCs w:val="24"/>
        </w:rPr>
      </w:pPr>
      <w:r>
        <w:rPr>
          <w:rFonts w:ascii="Arial" w:hAnsi="Arial" w:cs="Arial"/>
          <w:sz w:val="24"/>
          <w:szCs w:val="24"/>
        </w:rPr>
        <w:t xml:space="preserve">Teniendo en cuenta que la segunda venta fue durante el plazo concedido para la terminación en la construcción y durante la vigencia del plazo pactado, es preciso mencionar que la entrega de la posesión no hubo de ser realizada y, por lo tanto, no ha sido perfeccionada la compraventa por responsabilidad penal exclusiva de los denunciados.  En este sentido, se me vendió un derecho que sería de imposible cumplimiento </w:t>
      </w:r>
      <w:r w:rsidR="000040DF">
        <w:rPr>
          <w:rFonts w:ascii="Arial" w:hAnsi="Arial" w:cs="Arial"/>
          <w:sz w:val="24"/>
          <w:szCs w:val="24"/>
        </w:rPr>
        <w:t>e inevitablemente se configuraría en litigioso.  En caso, podemos confirmar que tanto yo como el Sr. Peña hemos sido defraudados, perjudicados patrimonialmente y nos encontramos en una situación de tener ambos de buena fe y a precio oneroso vendidos idénticos derechos sobre el mismo bien inmueble.</w:t>
      </w:r>
    </w:p>
    <w:p w14:paraId="6C7DEA5E" w14:textId="5B77A12F" w:rsidR="00914F2E" w:rsidRDefault="003A3DF1" w:rsidP="00633564">
      <w:pPr>
        <w:spacing w:line="360" w:lineRule="auto"/>
        <w:ind w:firstLine="1276"/>
        <w:jc w:val="both"/>
        <w:rPr>
          <w:rFonts w:ascii="Arial" w:hAnsi="Arial" w:cs="Arial"/>
          <w:b/>
          <w:bCs/>
          <w:sz w:val="24"/>
          <w:szCs w:val="24"/>
          <w:u w:val="single"/>
        </w:rPr>
      </w:pPr>
      <w:r>
        <w:rPr>
          <w:rFonts w:ascii="Arial" w:hAnsi="Arial" w:cs="Arial"/>
          <w:b/>
          <w:bCs/>
          <w:sz w:val="24"/>
          <w:szCs w:val="24"/>
          <w:u w:val="single"/>
        </w:rPr>
        <w:t>III.- SE ME TENGA POR PARTICULAR DAMNIFICADO.-</w:t>
      </w:r>
    </w:p>
    <w:p w14:paraId="22534DC6" w14:textId="79CED9B7" w:rsidR="003A3DF1" w:rsidRDefault="003A3DF1" w:rsidP="00633564">
      <w:pPr>
        <w:spacing w:line="360" w:lineRule="auto"/>
        <w:ind w:firstLine="1276"/>
        <w:jc w:val="both"/>
        <w:rPr>
          <w:rFonts w:ascii="Arial" w:hAnsi="Arial" w:cs="Arial"/>
          <w:sz w:val="24"/>
          <w:szCs w:val="24"/>
        </w:rPr>
      </w:pPr>
      <w:r>
        <w:rPr>
          <w:rFonts w:ascii="Arial" w:hAnsi="Arial" w:cs="Arial"/>
          <w:sz w:val="24"/>
          <w:szCs w:val="24"/>
        </w:rPr>
        <w:lastRenderedPageBreak/>
        <w:t>Que vengo a constituirme como particular damnificado en los términos del artículo 77 y cctes. del Código Procesal Penal de la Provincia de Buenos Aires.  Que la legitimación para esta presentación surge de resultar víctima de los hechos oportunamente expuestos y, por lo tanto, ostento interés directo y legítimo en el resultado de la presente causa.</w:t>
      </w:r>
    </w:p>
    <w:p w14:paraId="0F833626" w14:textId="552850B1" w:rsidR="003A3DF1" w:rsidRDefault="003A3DF1" w:rsidP="00633564">
      <w:pPr>
        <w:spacing w:line="360" w:lineRule="auto"/>
        <w:ind w:firstLine="1276"/>
        <w:jc w:val="both"/>
        <w:rPr>
          <w:rFonts w:ascii="Arial" w:hAnsi="Arial" w:cs="Arial"/>
          <w:b/>
          <w:bCs/>
          <w:sz w:val="24"/>
          <w:szCs w:val="24"/>
          <w:u w:val="single"/>
        </w:rPr>
      </w:pPr>
      <w:r>
        <w:rPr>
          <w:rFonts w:ascii="Arial" w:hAnsi="Arial" w:cs="Arial"/>
          <w:b/>
          <w:bCs/>
          <w:sz w:val="24"/>
          <w:szCs w:val="24"/>
          <w:u w:val="single"/>
        </w:rPr>
        <w:t>IV.- SOBRE LA PARTICIPACIÓN DE LOS DENUNCIADOS.-</w:t>
      </w:r>
    </w:p>
    <w:p w14:paraId="06AC8918" w14:textId="3F7E3383" w:rsidR="003A3DF1" w:rsidRDefault="003A3DF1" w:rsidP="00633564">
      <w:pPr>
        <w:spacing w:line="360" w:lineRule="auto"/>
        <w:ind w:firstLine="1276"/>
        <w:jc w:val="both"/>
        <w:rPr>
          <w:rFonts w:ascii="Arial" w:hAnsi="Arial" w:cs="Arial"/>
          <w:sz w:val="24"/>
          <w:szCs w:val="24"/>
        </w:rPr>
      </w:pPr>
      <w:r w:rsidRPr="00A83DF3">
        <w:rPr>
          <w:rFonts w:ascii="Arial" w:hAnsi="Arial" w:cs="Arial"/>
          <w:b/>
          <w:bCs/>
          <w:sz w:val="24"/>
          <w:szCs w:val="24"/>
          <w:u w:val="single"/>
        </w:rPr>
        <w:t>PABLO ALEJANDRO BERTOLDI</w:t>
      </w:r>
      <w:r>
        <w:rPr>
          <w:rFonts w:ascii="Arial" w:hAnsi="Arial" w:cs="Arial"/>
          <w:sz w:val="24"/>
          <w:szCs w:val="24"/>
        </w:rPr>
        <w:t xml:space="preserve">: indiscutiblemente resulta ser el jefe de la banda criminal aquí denunciada.  Su función resulta de realizar las operaciones fraudulentas.  Resulta ser miembro de las sociedades mencionadas, con lo cual su responsabilidad criminal luce a todas miras </w:t>
      </w:r>
      <w:r w:rsidR="00A83DF3">
        <w:rPr>
          <w:rFonts w:ascii="Arial" w:hAnsi="Arial" w:cs="Arial"/>
          <w:sz w:val="24"/>
          <w:szCs w:val="24"/>
        </w:rPr>
        <w:t>consumada.  Es quien establecía trato directo con las víctimas y resulta firmante en su condición de socio gerente por la sociedad BERTOLDIS CONSTRUCCIONES de los boletos de compraventas adunados.  La doble venta que ha realizado explícita su dolo delictivo.</w:t>
      </w:r>
    </w:p>
    <w:p w14:paraId="678AF3E4" w14:textId="29BB5147" w:rsidR="00A83DF3" w:rsidRDefault="00A83DF3" w:rsidP="00633564">
      <w:pPr>
        <w:spacing w:line="360" w:lineRule="auto"/>
        <w:ind w:firstLine="1276"/>
        <w:jc w:val="both"/>
        <w:rPr>
          <w:rFonts w:ascii="Arial" w:hAnsi="Arial" w:cs="Arial"/>
          <w:sz w:val="24"/>
          <w:szCs w:val="24"/>
        </w:rPr>
      </w:pPr>
      <w:r w:rsidRPr="00A83DF3">
        <w:rPr>
          <w:rFonts w:ascii="Arial" w:hAnsi="Arial" w:cs="Arial"/>
          <w:b/>
          <w:bCs/>
          <w:sz w:val="24"/>
          <w:szCs w:val="24"/>
          <w:u w:val="single"/>
        </w:rPr>
        <w:t>MIGUEL ÁNGEL BERTOLDI</w:t>
      </w:r>
      <w:r>
        <w:rPr>
          <w:rFonts w:ascii="Arial" w:hAnsi="Arial" w:cs="Arial"/>
          <w:sz w:val="24"/>
          <w:szCs w:val="24"/>
        </w:rPr>
        <w:t>: en su carácter de socio de BERTOLDIS CONSTRUCCIONES ha consumado un instrumento que sirvió de vehículo legal para perjudicarme económicamente, obteniendo un beneficio producto de la comisión de la estafa que sufrí.</w:t>
      </w:r>
      <w:r w:rsidR="007B1E89">
        <w:rPr>
          <w:rFonts w:ascii="Arial" w:hAnsi="Arial" w:cs="Arial"/>
          <w:sz w:val="24"/>
          <w:szCs w:val="24"/>
        </w:rPr>
        <w:t xml:space="preserve">  La participación criminal hace que la presencia continua del Sr. Miguel Ángel Bertoldi en la cuestión diaria de los negocios le impiden absolutamente desconocer la realidad de la cuestión.</w:t>
      </w:r>
    </w:p>
    <w:p w14:paraId="7D31CAE2" w14:textId="16049523" w:rsidR="00A83DF3" w:rsidRDefault="00A83DF3" w:rsidP="00633564">
      <w:pPr>
        <w:spacing w:line="360" w:lineRule="auto"/>
        <w:ind w:firstLine="1276"/>
        <w:jc w:val="both"/>
        <w:rPr>
          <w:rFonts w:ascii="Arial" w:hAnsi="Arial" w:cs="Arial"/>
          <w:sz w:val="24"/>
          <w:szCs w:val="24"/>
        </w:rPr>
      </w:pPr>
      <w:r w:rsidRPr="00A83DF3">
        <w:rPr>
          <w:rFonts w:ascii="Arial" w:hAnsi="Arial" w:cs="Arial"/>
          <w:b/>
          <w:bCs/>
          <w:sz w:val="24"/>
          <w:szCs w:val="24"/>
          <w:u w:val="single"/>
        </w:rPr>
        <w:t>ÚRSULA RAQUEL GUTIERREZ</w:t>
      </w:r>
      <w:r>
        <w:rPr>
          <w:rFonts w:ascii="Arial" w:hAnsi="Arial" w:cs="Arial"/>
          <w:sz w:val="24"/>
          <w:szCs w:val="24"/>
        </w:rPr>
        <w:t>: tal como se prueba con reserva de compra que se adjunta, resulta apoderada de BERTOLDIS CONSTRUCCIONES, por lo que también resulta ser autora de actos jurídicos que conforman parte del accionar coordinado delictivo con el único fin de obtener beneficios dinerarios.</w:t>
      </w:r>
      <w:r w:rsidR="00282805">
        <w:rPr>
          <w:rFonts w:ascii="Arial" w:hAnsi="Arial" w:cs="Arial"/>
          <w:sz w:val="24"/>
          <w:szCs w:val="24"/>
        </w:rPr>
        <w:t xml:space="preserve">  Debo mencionar que también he hablado en numerosas ocasiones con la Sra. Gutiérrez y siempre ha sido parte de la maniobra defraudatoria puesto que dentro de sus funciones en la organización delictiva estaba la atención al cliente en miras únicamente de mantener la expectativa (falsa) de entrega de inmuebles.</w:t>
      </w:r>
    </w:p>
    <w:p w14:paraId="41B540AA" w14:textId="0F4B825B" w:rsidR="00A83DF3" w:rsidRDefault="00A83DF3" w:rsidP="00633564">
      <w:pPr>
        <w:spacing w:line="360" w:lineRule="auto"/>
        <w:ind w:firstLine="1276"/>
        <w:jc w:val="both"/>
        <w:rPr>
          <w:rFonts w:ascii="Arial" w:hAnsi="Arial" w:cs="Arial"/>
          <w:sz w:val="24"/>
          <w:szCs w:val="24"/>
        </w:rPr>
      </w:pPr>
      <w:r w:rsidRPr="00A83DF3">
        <w:rPr>
          <w:rFonts w:ascii="Arial" w:hAnsi="Arial" w:cs="Arial"/>
          <w:b/>
          <w:bCs/>
          <w:sz w:val="24"/>
          <w:szCs w:val="24"/>
          <w:u w:val="single"/>
        </w:rPr>
        <w:t>HERNÁN ABEL LÓPEZ</w:t>
      </w:r>
      <w:r>
        <w:rPr>
          <w:rFonts w:ascii="Arial" w:hAnsi="Arial" w:cs="Arial"/>
          <w:sz w:val="24"/>
          <w:szCs w:val="24"/>
        </w:rPr>
        <w:t xml:space="preserve">: es quien desempeñaba un papel fundamental, toda vez que era quien desempeñaba el rol organizativo en todo lo que hace a la </w:t>
      </w:r>
      <w:r>
        <w:rPr>
          <w:rFonts w:ascii="Arial" w:hAnsi="Arial" w:cs="Arial"/>
          <w:sz w:val="24"/>
          <w:szCs w:val="24"/>
        </w:rPr>
        <w:lastRenderedPageBreak/>
        <w:t>realidad administrativa de las diferentes sociedades que, en conjunto, construían una imagen de seriedad y quien mantenía la atención en forma personal con quienes suscribíamos los contratos (como el que firmé).  Él me atendía en el local comercial y quien me refería que todo el desarrollo inmobiliario gozaba de buena salud y se encontraba en plena etapa de ejecución.  Ha sido quien ante numerosas consultas formuladas siempre me contestó con diferentes maniobras elusivas que lograban -artificialmente- mantener la confianza y plena fe en el desenvolvimiento del negocio.</w:t>
      </w:r>
      <w:r w:rsidR="00133A7E">
        <w:rPr>
          <w:rFonts w:ascii="Arial" w:hAnsi="Arial" w:cs="Arial"/>
          <w:sz w:val="24"/>
          <w:szCs w:val="24"/>
        </w:rPr>
        <w:t xml:space="preserve">   En los hechos funcionaba como segundo en la organización delictiva al punto de contar con oficina propia en el establecimiento y responsable de la caja fuerte de la empresa.</w:t>
      </w:r>
    </w:p>
    <w:p w14:paraId="13981E34" w14:textId="4FEB6F26" w:rsidR="00133A7E" w:rsidRPr="00133A7E" w:rsidRDefault="00133A7E" w:rsidP="00633564">
      <w:pPr>
        <w:spacing w:line="360" w:lineRule="auto"/>
        <w:ind w:firstLine="1276"/>
        <w:jc w:val="both"/>
        <w:rPr>
          <w:rFonts w:ascii="Arial" w:hAnsi="Arial" w:cs="Arial"/>
          <w:sz w:val="24"/>
          <w:szCs w:val="24"/>
        </w:rPr>
      </w:pPr>
      <w:r>
        <w:rPr>
          <w:rFonts w:ascii="Arial" w:hAnsi="Arial" w:cs="Arial"/>
          <w:b/>
          <w:bCs/>
          <w:sz w:val="24"/>
          <w:szCs w:val="24"/>
        </w:rPr>
        <w:t xml:space="preserve">MABEL CRISTINA STAFFORA: </w:t>
      </w:r>
      <w:r>
        <w:rPr>
          <w:rFonts w:ascii="Arial" w:hAnsi="Arial" w:cs="Arial"/>
          <w:sz w:val="24"/>
          <w:szCs w:val="24"/>
        </w:rPr>
        <w:t>quien resultaba una actora basal del movimiento negocial delictivo toda vez que funciona como responsable de las compras de la organización, atención a los clientes-víctimas y cara visible la misma.</w:t>
      </w:r>
    </w:p>
    <w:p w14:paraId="7EA9C082" w14:textId="07794BBF" w:rsidR="00A83DF3" w:rsidRDefault="00A83DF3" w:rsidP="00633564">
      <w:pPr>
        <w:spacing w:line="360" w:lineRule="auto"/>
        <w:ind w:firstLine="1276"/>
        <w:jc w:val="both"/>
        <w:rPr>
          <w:rFonts w:ascii="Arial" w:hAnsi="Arial" w:cs="Arial"/>
          <w:b/>
          <w:bCs/>
          <w:sz w:val="24"/>
          <w:szCs w:val="24"/>
        </w:rPr>
      </w:pPr>
      <w:r w:rsidRPr="00A83DF3">
        <w:rPr>
          <w:rFonts w:ascii="Arial" w:hAnsi="Arial" w:cs="Arial"/>
          <w:b/>
          <w:bCs/>
          <w:sz w:val="24"/>
          <w:szCs w:val="24"/>
          <w:u w:val="single"/>
        </w:rPr>
        <w:t xml:space="preserve">V.- SOLICITA PRISIÓN </w:t>
      </w:r>
      <w:r w:rsidRPr="003D257F">
        <w:rPr>
          <w:rFonts w:ascii="Arial" w:hAnsi="Arial" w:cs="Arial"/>
          <w:b/>
          <w:bCs/>
          <w:sz w:val="24"/>
          <w:szCs w:val="24"/>
          <w:u w:val="single"/>
        </w:rPr>
        <w:t>PREVENTIVA</w:t>
      </w:r>
      <w:r w:rsidR="003D257F" w:rsidRPr="003D257F">
        <w:rPr>
          <w:rFonts w:ascii="Arial" w:hAnsi="Arial" w:cs="Arial"/>
          <w:b/>
          <w:bCs/>
          <w:sz w:val="24"/>
          <w:szCs w:val="24"/>
          <w:u w:val="single"/>
        </w:rPr>
        <w:t xml:space="preserve"> CON EMBARGO</w:t>
      </w:r>
      <w:r w:rsidR="003D257F">
        <w:rPr>
          <w:rFonts w:ascii="Arial" w:hAnsi="Arial" w:cs="Arial"/>
          <w:b/>
          <w:bCs/>
          <w:sz w:val="24"/>
          <w:szCs w:val="24"/>
        </w:rPr>
        <w:t>:</w:t>
      </w:r>
    </w:p>
    <w:p w14:paraId="4FF86BAC" w14:textId="321D70C6" w:rsidR="003D257F" w:rsidRDefault="00A83DF3" w:rsidP="003D257F">
      <w:pPr>
        <w:spacing w:line="360" w:lineRule="auto"/>
        <w:ind w:firstLine="1276"/>
        <w:jc w:val="both"/>
        <w:rPr>
          <w:rFonts w:ascii="Arial" w:hAnsi="Arial" w:cs="Arial"/>
          <w:sz w:val="24"/>
          <w:szCs w:val="24"/>
        </w:rPr>
      </w:pPr>
      <w:r>
        <w:rPr>
          <w:rFonts w:ascii="Arial" w:hAnsi="Arial" w:cs="Arial"/>
          <w:sz w:val="24"/>
          <w:szCs w:val="24"/>
        </w:rPr>
        <w:t>En función de todo lo aquí manifestado, vengo a solicitar se</w:t>
      </w:r>
      <w:r w:rsidR="00282805">
        <w:rPr>
          <w:rFonts w:ascii="Arial" w:hAnsi="Arial" w:cs="Arial"/>
          <w:sz w:val="24"/>
          <w:szCs w:val="24"/>
        </w:rPr>
        <w:t xml:space="preserve"> cite a prestar declaración indagatoria y luego se</w:t>
      </w:r>
      <w:r>
        <w:rPr>
          <w:rFonts w:ascii="Arial" w:hAnsi="Arial" w:cs="Arial"/>
          <w:sz w:val="24"/>
          <w:szCs w:val="24"/>
        </w:rPr>
        <w:t xml:space="preserve"> dicte en forma inmediata la prisión preventiva a todas las personas denunciadas.  Este pedido encuentra fundamento </w:t>
      </w:r>
      <w:r w:rsidR="003D257F">
        <w:rPr>
          <w:rFonts w:ascii="Arial" w:hAnsi="Arial" w:cs="Arial"/>
          <w:sz w:val="24"/>
          <w:szCs w:val="24"/>
        </w:rPr>
        <w:t>absolutamente legal, toda vez que los delitos denunciados no harían posible una condena de ejecución condicional.</w:t>
      </w:r>
    </w:p>
    <w:p w14:paraId="51447996" w14:textId="1FC6F7DD" w:rsidR="003D257F" w:rsidRDefault="003D257F" w:rsidP="003D257F">
      <w:pPr>
        <w:spacing w:line="360" w:lineRule="auto"/>
        <w:ind w:firstLine="1276"/>
        <w:jc w:val="both"/>
        <w:rPr>
          <w:rFonts w:ascii="Arial" w:hAnsi="Arial" w:cs="Arial"/>
          <w:sz w:val="24"/>
          <w:szCs w:val="24"/>
        </w:rPr>
      </w:pPr>
      <w:r>
        <w:rPr>
          <w:rFonts w:ascii="Arial" w:hAnsi="Arial" w:cs="Arial"/>
          <w:sz w:val="24"/>
          <w:szCs w:val="24"/>
        </w:rPr>
        <w:t>A la vez, la permanencia en libertad de los denunciados se encuentra caracterizada y redunda en graves peligros procesales, toda vez que estas personas cuentan con un poderío económico para frustrar las presentes actuaciones y medios suficientes para eludir la actuación de la justicia.</w:t>
      </w:r>
    </w:p>
    <w:p w14:paraId="1ECFA89E" w14:textId="41687769" w:rsidR="003D257F" w:rsidRDefault="003D257F" w:rsidP="003D257F">
      <w:pPr>
        <w:spacing w:line="360" w:lineRule="auto"/>
        <w:ind w:firstLine="1276"/>
        <w:jc w:val="both"/>
        <w:rPr>
          <w:rFonts w:ascii="Arial" w:hAnsi="Arial" w:cs="Arial"/>
          <w:sz w:val="24"/>
          <w:szCs w:val="24"/>
        </w:rPr>
      </w:pPr>
      <w:r>
        <w:rPr>
          <w:rFonts w:ascii="Arial" w:hAnsi="Arial" w:cs="Arial"/>
          <w:sz w:val="24"/>
          <w:szCs w:val="24"/>
        </w:rPr>
        <w:t>De igual forma, existe un riesgo serio de que comiencen maniobras de insolvencia que determinen la imposibilidad de asegurar los medios que resulten necesarios en el futuro para recuperar el patrimonio a los fines de afrontar los daños causados.</w:t>
      </w:r>
      <w:r w:rsidR="005F1923">
        <w:rPr>
          <w:rFonts w:ascii="Arial" w:hAnsi="Arial" w:cs="Arial"/>
          <w:sz w:val="24"/>
          <w:szCs w:val="24"/>
        </w:rPr>
        <w:t xml:space="preserve">  La naturaleza de los delitos cometidos redunda en un serio peligro de puesta en peligro a los fines de la investigación y confirmación de la verdad material de los hechos realizados.  Es imperioso que se adopten medidas eficaces en este </w:t>
      </w:r>
      <w:r w:rsidR="005F1923">
        <w:rPr>
          <w:rFonts w:ascii="Arial" w:hAnsi="Arial" w:cs="Arial"/>
          <w:sz w:val="24"/>
          <w:szCs w:val="24"/>
        </w:rPr>
        <w:lastRenderedPageBreak/>
        <w:t>norte.  La desaparición de registros contables, documentos suscriptos, comunicación con diversas personas que tuvieron participación en la mecánica delictiva y otras innumerables posibilidades crean un peligro real y tamaño.</w:t>
      </w:r>
    </w:p>
    <w:p w14:paraId="7E02AD5D" w14:textId="2E7C1E78" w:rsidR="003D257F" w:rsidRDefault="003D257F" w:rsidP="003D257F">
      <w:pPr>
        <w:spacing w:line="360" w:lineRule="auto"/>
        <w:ind w:firstLine="1276"/>
        <w:jc w:val="both"/>
        <w:rPr>
          <w:rFonts w:ascii="Arial" w:hAnsi="Arial" w:cs="Arial"/>
          <w:sz w:val="24"/>
          <w:szCs w:val="24"/>
        </w:rPr>
      </w:pPr>
      <w:r>
        <w:rPr>
          <w:rFonts w:ascii="Arial" w:hAnsi="Arial" w:cs="Arial"/>
          <w:sz w:val="24"/>
          <w:szCs w:val="24"/>
        </w:rPr>
        <w:t xml:space="preserve">Por lo expuesto, solicito se dicte sobre los denunciados </w:t>
      </w:r>
      <w:r w:rsidR="00282805">
        <w:rPr>
          <w:rFonts w:ascii="Arial" w:hAnsi="Arial" w:cs="Arial"/>
          <w:sz w:val="24"/>
          <w:szCs w:val="24"/>
        </w:rPr>
        <w:t xml:space="preserve">medida cautelar de </w:t>
      </w:r>
      <w:r>
        <w:rPr>
          <w:rFonts w:ascii="Arial" w:hAnsi="Arial" w:cs="Arial"/>
          <w:sz w:val="24"/>
          <w:szCs w:val="24"/>
        </w:rPr>
        <w:t>embargo</w:t>
      </w:r>
      <w:r w:rsidR="00282805">
        <w:rPr>
          <w:rFonts w:ascii="Arial" w:hAnsi="Arial" w:cs="Arial"/>
          <w:sz w:val="24"/>
          <w:szCs w:val="24"/>
        </w:rPr>
        <w:t xml:space="preserve"> preventivo</w:t>
      </w:r>
      <w:r>
        <w:rPr>
          <w:rFonts w:ascii="Arial" w:hAnsi="Arial" w:cs="Arial"/>
          <w:sz w:val="24"/>
          <w:szCs w:val="24"/>
        </w:rPr>
        <w:t xml:space="preserve"> por la suma de cien mil dólares moneda estadounidense a los fines de preservar </w:t>
      </w:r>
      <w:r w:rsidR="00282805">
        <w:rPr>
          <w:rFonts w:ascii="Arial" w:hAnsi="Arial" w:cs="Arial"/>
          <w:sz w:val="24"/>
          <w:szCs w:val="24"/>
        </w:rPr>
        <w:t>bienes que luego puedan resultar susceptibles de ser ejecutados tendiendo a obtener la posibilidad de que afrontar los gastos y costas del proceso y la reparación de los daños causados.  Subsidiariamente, solicito la inhibición general de bienes sobre las personas y las sociedades denunciadas.</w:t>
      </w:r>
    </w:p>
    <w:p w14:paraId="6AA9A075" w14:textId="1229EC82" w:rsidR="00282805" w:rsidRDefault="00282805" w:rsidP="003D257F">
      <w:pPr>
        <w:spacing w:line="360" w:lineRule="auto"/>
        <w:ind w:firstLine="1276"/>
        <w:jc w:val="both"/>
        <w:rPr>
          <w:rFonts w:ascii="Arial" w:hAnsi="Arial" w:cs="Arial"/>
          <w:sz w:val="24"/>
          <w:szCs w:val="24"/>
        </w:rPr>
      </w:pPr>
      <w:r>
        <w:rPr>
          <w:rFonts w:ascii="Arial" w:hAnsi="Arial" w:cs="Arial"/>
          <w:b/>
          <w:bCs/>
          <w:sz w:val="24"/>
          <w:szCs w:val="24"/>
          <w:u w:val="single"/>
        </w:rPr>
        <w:t>VI.- PRUEBA</w:t>
      </w:r>
      <w:r>
        <w:rPr>
          <w:rFonts w:ascii="Arial" w:hAnsi="Arial" w:cs="Arial"/>
          <w:sz w:val="24"/>
          <w:szCs w:val="24"/>
        </w:rPr>
        <w:t>:</w:t>
      </w:r>
    </w:p>
    <w:p w14:paraId="037F1F9B" w14:textId="6A9FE950" w:rsidR="00282805" w:rsidRPr="00282805" w:rsidRDefault="00282805" w:rsidP="003D257F">
      <w:pPr>
        <w:spacing w:line="360" w:lineRule="auto"/>
        <w:ind w:firstLine="1276"/>
        <w:jc w:val="both"/>
        <w:rPr>
          <w:rFonts w:ascii="Arial" w:hAnsi="Arial" w:cs="Arial"/>
          <w:sz w:val="24"/>
          <w:szCs w:val="24"/>
          <w:u w:val="single"/>
        </w:rPr>
      </w:pPr>
      <w:r w:rsidRPr="00282805">
        <w:rPr>
          <w:rFonts w:ascii="Arial" w:hAnsi="Arial" w:cs="Arial"/>
          <w:sz w:val="24"/>
          <w:szCs w:val="24"/>
          <w:u w:val="single"/>
        </w:rPr>
        <w:t>TESTIMONIAL:</w:t>
      </w:r>
    </w:p>
    <w:p w14:paraId="4163B4E4" w14:textId="77777777" w:rsidR="00282805" w:rsidRDefault="00282805" w:rsidP="003D257F">
      <w:pPr>
        <w:spacing w:line="360" w:lineRule="auto"/>
        <w:ind w:firstLine="1276"/>
        <w:jc w:val="both"/>
        <w:rPr>
          <w:rFonts w:ascii="Arial" w:hAnsi="Arial" w:cs="Arial"/>
          <w:sz w:val="24"/>
          <w:szCs w:val="24"/>
        </w:rPr>
      </w:pPr>
      <w:r>
        <w:rPr>
          <w:rFonts w:ascii="Arial" w:hAnsi="Arial" w:cs="Arial"/>
          <w:sz w:val="24"/>
          <w:szCs w:val="24"/>
        </w:rPr>
        <w:t>Solicito se cite a prestar declaración testimonial a</w:t>
      </w:r>
    </w:p>
    <w:p w14:paraId="35659555" w14:textId="54707844" w:rsidR="00282805" w:rsidRDefault="00282805" w:rsidP="00282805">
      <w:pPr>
        <w:pStyle w:val="Prrafodelista"/>
        <w:numPr>
          <w:ilvl w:val="0"/>
          <w:numId w:val="2"/>
        </w:numPr>
        <w:spacing w:line="360" w:lineRule="auto"/>
        <w:jc w:val="both"/>
        <w:rPr>
          <w:rFonts w:ascii="Arial" w:hAnsi="Arial" w:cs="Arial"/>
          <w:sz w:val="24"/>
          <w:szCs w:val="24"/>
        </w:rPr>
      </w:pPr>
      <w:r w:rsidRPr="00282805">
        <w:rPr>
          <w:rFonts w:ascii="Arial" w:hAnsi="Arial" w:cs="Arial"/>
          <w:sz w:val="24"/>
          <w:szCs w:val="24"/>
        </w:rPr>
        <w:t>Sr. MARTÍN ALEJANDRO PEÑA (DNI N° 25.361.574), con domicilio en la calle Belgrano N° 920, Localidad de Banfield, Partido de Lomas de Zamora, celular 1160562080; toda vez que ha suscripto boleto de compraventa sobre mismo inmueble que adquirí y quien podrá testificar sobre el modus operandi de los denunciados;</w:t>
      </w:r>
    </w:p>
    <w:p w14:paraId="79C2B26C" w14:textId="25250E8D" w:rsidR="003B448C" w:rsidRDefault="003B448C" w:rsidP="00282805">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Sra. </w:t>
      </w:r>
      <w:r w:rsidRPr="007B1E89">
        <w:rPr>
          <w:rFonts w:ascii="Arial" w:hAnsi="Arial" w:cs="Arial"/>
          <w:caps/>
          <w:sz w:val="24"/>
          <w:szCs w:val="24"/>
        </w:rPr>
        <w:t xml:space="preserve">María Jimena </w:t>
      </w:r>
      <w:r w:rsidR="00D20AC9" w:rsidRPr="007B1E89">
        <w:rPr>
          <w:rFonts w:ascii="Arial" w:hAnsi="Arial" w:cs="Arial"/>
          <w:caps/>
          <w:sz w:val="24"/>
          <w:szCs w:val="24"/>
        </w:rPr>
        <w:t>Páez</w:t>
      </w:r>
      <w:r w:rsidRPr="007B1E89">
        <w:rPr>
          <w:rFonts w:ascii="Arial" w:hAnsi="Arial" w:cs="Arial"/>
          <w:caps/>
          <w:sz w:val="24"/>
          <w:szCs w:val="24"/>
        </w:rPr>
        <w:t xml:space="preserve"> Gastaldi</w:t>
      </w:r>
      <w:r>
        <w:rPr>
          <w:rFonts w:ascii="Arial" w:hAnsi="Arial" w:cs="Arial"/>
          <w:sz w:val="24"/>
          <w:szCs w:val="24"/>
        </w:rPr>
        <w:t xml:space="preserve"> (DNI N° 29</w:t>
      </w:r>
      <w:r w:rsidR="00D20AC9">
        <w:rPr>
          <w:rFonts w:ascii="Arial" w:hAnsi="Arial" w:cs="Arial"/>
          <w:sz w:val="24"/>
          <w:szCs w:val="24"/>
        </w:rPr>
        <w:t>.746.956), con domicilio en la calle Pringles N° 36, Temperley, Partido de Lomas de Zamora; quien podrá dar testimonio por haber sido testigo presencial de oportunidades en las que fui atendido por los denunciados;</w:t>
      </w:r>
    </w:p>
    <w:p w14:paraId="19D9E8C2" w14:textId="1F3A5A93" w:rsidR="00D20AC9" w:rsidRDefault="00D20AC9" w:rsidP="00282805">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Sr. </w:t>
      </w:r>
      <w:r w:rsidRPr="007B1E89">
        <w:rPr>
          <w:rFonts w:ascii="Arial" w:hAnsi="Arial" w:cs="Arial"/>
          <w:caps/>
          <w:sz w:val="24"/>
          <w:szCs w:val="24"/>
        </w:rPr>
        <w:t>Eduardo Norberto Capurro</w:t>
      </w:r>
      <w:r>
        <w:rPr>
          <w:rFonts w:ascii="Arial" w:hAnsi="Arial" w:cs="Arial"/>
          <w:sz w:val="24"/>
          <w:szCs w:val="24"/>
        </w:rPr>
        <w:t xml:space="preserve"> (DNI N° 23.022.940), con domicilio en calle Reconquista N° 81, Localidad de Monte Grande, Partido de Esteban Echeverría; quien siempre estuvo al tanto de la operación y también me acompañó en sendas ocasiones al local comercial de “BERTOLDIS CONSTRUCCIONES”.</w:t>
      </w:r>
    </w:p>
    <w:p w14:paraId="6B00AB90" w14:textId="7A2C1C6D" w:rsidR="00282805" w:rsidRDefault="00282805" w:rsidP="00282805">
      <w:pPr>
        <w:spacing w:line="360" w:lineRule="auto"/>
        <w:ind w:left="1276"/>
        <w:jc w:val="both"/>
        <w:rPr>
          <w:rFonts w:ascii="Arial" w:hAnsi="Arial" w:cs="Arial"/>
          <w:sz w:val="24"/>
          <w:szCs w:val="24"/>
          <w:u w:val="single"/>
        </w:rPr>
      </w:pPr>
      <w:r>
        <w:rPr>
          <w:rFonts w:ascii="Arial" w:hAnsi="Arial" w:cs="Arial"/>
          <w:sz w:val="24"/>
          <w:szCs w:val="24"/>
          <w:u w:val="single"/>
        </w:rPr>
        <w:t>DOCUMENTAL:</w:t>
      </w:r>
    </w:p>
    <w:p w14:paraId="094B8B65" w14:textId="15355BBF" w:rsidR="00282805" w:rsidRDefault="00282805" w:rsidP="00282805">
      <w:pPr>
        <w:spacing w:line="360" w:lineRule="auto"/>
        <w:ind w:left="1276"/>
        <w:jc w:val="both"/>
        <w:rPr>
          <w:rFonts w:ascii="Arial" w:hAnsi="Arial" w:cs="Arial"/>
          <w:sz w:val="24"/>
          <w:szCs w:val="24"/>
        </w:rPr>
      </w:pPr>
      <w:r>
        <w:rPr>
          <w:rFonts w:ascii="Arial" w:hAnsi="Arial" w:cs="Arial"/>
          <w:sz w:val="24"/>
          <w:szCs w:val="24"/>
        </w:rPr>
        <w:t>Boleto de compraventa suscripto por mi persona,</w:t>
      </w:r>
    </w:p>
    <w:p w14:paraId="3B0D6310" w14:textId="5195DED0" w:rsidR="00282805" w:rsidRDefault="00282805" w:rsidP="00282805">
      <w:pPr>
        <w:spacing w:line="360" w:lineRule="auto"/>
        <w:ind w:left="1276"/>
        <w:jc w:val="both"/>
        <w:rPr>
          <w:rFonts w:ascii="Arial" w:hAnsi="Arial" w:cs="Arial"/>
          <w:sz w:val="24"/>
          <w:szCs w:val="24"/>
        </w:rPr>
      </w:pPr>
      <w:r>
        <w:rPr>
          <w:rFonts w:ascii="Arial" w:hAnsi="Arial" w:cs="Arial"/>
          <w:sz w:val="24"/>
          <w:szCs w:val="24"/>
        </w:rPr>
        <w:lastRenderedPageBreak/>
        <w:t>Boleto de compraventa suscripto por el Sr. Martín Alejandro Peña,</w:t>
      </w:r>
    </w:p>
    <w:p w14:paraId="7D91AC13" w14:textId="657F8FC2" w:rsidR="00282805" w:rsidRDefault="00282805" w:rsidP="00282805">
      <w:pPr>
        <w:spacing w:line="360" w:lineRule="auto"/>
        <w:ind w:left="1276"/>
        <w:jc w:val="both"/>
        <w:rPr>
          <w:rFonts w:ascii="Arial" w:hAnsi="Arial" w:cs="Arial"/>
          <w:sz w:val="24"/>
          <w:szCs w:val="24"/>
        </w:rPr>
      </w:pPr>
      <w:r>
        <w:rPr>
          <w:rFonts w:ascii="Arial" w:hAnsi="Arial" w:cs="Arial"/>
          <w:sz w:val="24"/>
          <w:szCs w:val="24"/>
        </w:rPr>
        <w:t>Copia de estatuto de BERTOLDIS CONSTRUCCIONES,</w:t>
      </w:r>
    </w:p>
    <w:p w14:paraId="69BAE2B0" w14:textId="658C3A9C" w:rsidR="00282805" w:rsidRDefault="00282805" w:rsidP="00282805">
      <w:pPr>
        <w:spacing w:line="360" w:lineRule="auto"/>
        <w:ind w:left="1276"/>
        <w:jc w:val="both"/>
        <w:rPr>
          <w:rFonts w:ascii="Arial" w:hAnsi="Arial" w:cs="Arial"/>
          <w:sz w:val="24"/>
          <w:szCs w:val="24"/>
        </w:rPr>
      </w:pPr>
      <w:r>
        <w:rPr>
          <w:rFonts w:ascii="Arial" w:hAnsi="Arial" w:cs="Arial"/>
          <w:sz w:val="24"/>
          <w:szCs w:val="24"/>
        </w:rPr>
        <w:t>Reserva de compra en el que puede confirmarse la participación de la Sra. Úrsula Gutiérrez, como apoderada de la empresa.</w:t>
      </w:r>
    </w:p>
    <w:p w14:paraId="6387644E" w14:textId="732BD635" w:rsidR="00282805" w:rsidRDefault="003B448C" w:rsidP="00282805">
      <w:pPr>
        <w:spacing w:line="360" w:lineRule="auto"/>
        <w:ind w:left="1276"/>
        <w:jc w:val="both"/>
        <w:rPr>
          <w:rFonts w:ascii="Arial" w:hAnsi="Arial" w:cs="Arial"/>
          <w:sz w:val="24"/>
          <w:szCs w:val="24"/>
          <w:u w:val="single"/>
        </w:rPr>
      </w:pPr>
      <w:r>
        <w:rPr>
          <w:rFonts w:ascii="Arial" w:hAnsi="Arial" w:cs="Arial"/>
          <w:sz w:val="24"/>
          <w:szCs w:val="24"/>
          <w:u w:val="single"/>
        </w:rPr>
        <w:t>INFORMATIVA:</w:t>
      </w:r>
    </w:p>
    <w:p w14:paraId="73C5971A" w14:textId="6B645AE9" w:rsidR="003B448C" w:rsidRDefault="003B448C" w:rsidP="00282805">
      <w:pPr>
        <w:spacing w:line="360" w:lineRule="auto"/>
        <w:ind w:left="1276"/>
        <w:jc w:val="both"/>
        <w:rPr>
          <w:rFonts w:ascii="Arial" w:hAnsi="Arial" w:cs="Arial"/>
          <w:sz w:val="24"/>
          <w:szCs w:val="24"/>
        </w:rPr>
      </w:pPr>
      <w:r w:rsidRPr="003B448C">
        <w:rPr>
          <w:rFonts w:ascii="Arial" w:hAnsi="Arial" w:cs="Arial"/>
          <w:sz w:val="24"/>
          <w:szCs w:val="24"/>
        </w:rPr>
        <w:t>Se libre oficio a la Inspección General de Justicia</w:t>
      </w:r>
      <w:r>
        <w:rPr>
          <w:rFonts w:ascii="Arial" w:hAnsi="Arial" w:cs="Arial"/>
          <w:sz w:val="24"/>
          <w:szCs w:val="24"/>
        </w:rPr>
        <w:t xml:space="preserve"> y a la Dirección de Personas Jurídicas de la Provincia de Buenos Aires a fin de que brinde toda la información existente sobre las sociedades “Construcciones Kappa Sociedad Anónima”, “Bertoldis Construcciones” y “Constructora Consolidada Sociedad Anónima”.</w:t>
      </w:r>
    </w:p>
    <w:p w14:paraId="701F063E" w14:textId="77777777" w:rsidR="00D81B85" w:rsidRDefault="00D81B85" w:rsidP="00D81B85">
      <w:pPr>
        <w:spacing w:line="360" w:lineRule="auto"/>
        <w:ind w:left="1276"/>
        <w:jc w:val="both"/>
        <w:rPr>
          <w:rFonts w:ascii="Arial" w:hAnsi="Arial" w:cs="Arial"/>
          <w:sz w:val="24"/>
          <w:szCs w:val="24"/>
        </w:rPr>
      </w:pPr>
      <w:r>
        <w:rPr>
          <w:rFonts w:ascii="Arial" w:hAnsi="Arial" w:cs="Arial"/>
          <w:sz w:val="24"/>
          <w:szCs w:val="24"/>
          <w:u w:val="single"/>
        </w:rPr>
        <w:t>ALLANAMIENTOS:</w:t>
      </w:r>
    </w:p>
    <w:p w14:paraId="713F5BBA" w14:textId="77777777" w:rsidR="00D81B85" w:rsidRDefault="00D81B85" w:rsidP="00D81B85">
      <w:pPr>
        <w:spacing w:line="360" w:lineRule="auto"/>
        <w:ind w:left="1276"/>
        <w:jc w:val="both"/>
        <w:rPr>
          <w:rFonts w:ascii="Arial" w:hAnsi="Arial" w:cs="Arial"/>
          <w:sz w:val="24"/>
          <w:szCs w:val="24"/>
        </w:rPr>
      </w:pPr>
      <w:r>
        <w:rPr>
          <w:rFonts w:ascii="Arial" w:hAnsi="Arial" w:cs="Arial"/>
          <w:sz w:val="24"/>
          <w:szCs w:val="24"/>
        </w:rPr>
        <w:t xml:space="preserve">Solicito se realicen allanamientos a </w:t>
      </w:r>
    </w:p>
    <w:p w14:paraId="26AEDB4B" w14:textId="77777777" w:rsidR="00D81B85" w:rsidRDefault="00D81B85" w:rsidP="00D81B85">
      <w:pPr>
        <w:spacing w:line="360" w:lineRule="auto"/>
        <w:ind w:left="1276"/>
        <w:jc w:val="both"/>
        <w:rPr>
          <w:rFonts w:ascii="Arial" w:hAnsi="Arial" w:cs="Arial"/>
          <w:sz w:val="24"/>
          <w:szCs w:val="24"/>
        </w:rPr>
      </w:pPr>
      <w:r>
        <w:rPr>
          <w:rFonts w:ascii="Arial" w:hAnsi="Arial" w:cs="Arial"/>
          <w:sz w:val="24"/>
          <w:szCs w:val="24"/>
        </w:rPr>
        <w:t>“Constructora Consolidada”, sita en General Madariaga N° 1265, Lanús</w:t>
      </w:r>
    </w:p>
    <w:p w14:paraId="1D1F954E" w14:textId="77777777" w:rsidR="00D81B85" w:rsidRDefault="00D81B85" w:rsidP="00D81B85">
      <w:pPr>
        <w:spacing w:line="360" w:lineRule="auto"/>
        <w:ind w:left="1276"/>
        <w:jc w:val="both"/>
        <w:rPr>
          <w:rFonts w:ascii="Arial" w:hAnsi="Arial" w:cs="Arial"/>
          <w:sz w:val="24"/>
          <w:szCs w:val="24"/>
        </w:rPr>
      </w:pPr>
      <w:r>
        <w:rPr>
          <w:rFonts w:ascii="Arial" w:hAnsi="Arial" w:cs="Arial"/>
          <w:sz w:val="24"/>
          <w:szCs w:val="24"/>
        </w:rPr>
        <w:t>“Bertoldis Construcciones”</w:t>
      </w:r>
    </w:p>
    <w:p w14:paraId="5FAF88A2" w14:textId="36BB8DC9" w:rsidR="00D81B85" w:rsidRDefault="00D81B85" w:rsidP="00D81B85">
      <w:pPr>
        <w:spacing w:line="360" w:lineRule="auto"/>
        <w:ind w:left="1276"/>
        <w:jc w:val="both"/>
        <w:rPr>
          <w:rFonts w:ascii="Arial" w:hAnsi="Arial" w:cs="Arial"/>
          <w:sz w:val="24"/>
          <w:szCs w:val="24"/>
        </w:rPr>
      </w:pPr>
      <w:r>
        <w:rPr>
          <w:rFonts w:ascii="Arial" w:hAnsi="Arial" w:cs="Arial"/>
          <w:sz w:val="24"/>
          <w:szCs w:val="24"/>
        </w:rPr>
        <w:t xml:space="preserve">Domicilio de Pablo Bertoldi, sito en </w:t>
      </w:r>
      <w:r>
        <w:rPr>
          <w:rFonts w:ascii="Arial" w:hAnsi="Arial" w:cs="Arial"/>
          <w:sz w:val="24"/>
          <w:szCs w:val="24"/>
        </w:rPr>
        <w:t>Vélez</w:t>
      </w:r>
      <w:r>
        <w:rPr>
          <w:rFonts w:ascii="Arial" w:hAnsi="Arial" w:cs="Arial"/>
          <w:sz w:val="24"/>
          <w:szCs w:val="24"/>
        </w:rPr>
        <w:t xml:space="preserve"> Sarsfield 575, Temperley</w:t>
      </w:r>
    </w:p>
    <w:p w14:paraId="6C198AA3" w14:textId="77777777" w:rsidR="00D81B85" w:rsidRDefault="00D81B85" w:rsidP="00D81B85">
      <w:pPr>
        <w:spacing w:line="360" w:lineRule="auto"/>
        <w:ind w:left="1276"/>
        <w:jc w:val="both"/>
        <w:rPr>
          <w:rFonts w:ascii="Arial" w:hAnsi="Arial" w:cs="Arial"/>
          <w:sz w:val="24"/>
          <w:szCs w:val="24"/>
        </w:rPr>
      </w:pPr>
      <w:r>
        <w:rPr>
          <w:rFonts w:ascii="Arial" w:hAnsi="Arial" w:cs="Arial"/>
          <w:sz w:val="24"/>
          <w:szCs w:val="24"/>
        </w:rPr>
        <w:t>Domicilios particulares de los denunciados.</w:t>
      </w:r>
    </w:p>
    <w:p w14:paraId="2AE87C9D" w14:textId="77777777" w:rsidR="00D81B85" w:rsidRPr="002D583E" w:rsidRDefault="00D81B85" w:rsidP="00D81B85">
      <w:pPr>
        <w:spacing w:line="360" w:lineRule="auto"/>
        <w:ind w:left="1276"/>
        <w:jc w:val="both"/>
        <w:rPr>
          <w:rFonts w:ascii="Arial" w:hAnsi="Arial" w:cs="Arial"/>
          <w:sz w:val="24"/>
          <w:szCs w:val="24"/>
        </w:rPr>
      </w:pPr>
      <w:r>
        <w:rPr>
          <w:rFonts w:ascii="Arial" w:hAnsi="Arial" w:cs="Arial"/>
          <w:sz w:val="24"/>
          <w:szCs w:val="24"/>
        </w:rPr>
        <w:t>Todo ello en miras de obtener papeles, documentación y toda otra información que sirva a los fines de la presente investigación.</w:t>
      </w:r>
    </w:p>
    <w:p w14:paraId="04007EE1" w14:textId="77777777" w:rsidR="00D81B85" w:rsidRDefault="00D81B85" w:rsidP="00282805">
      <w:pPr>
        <w:spacing w:line="360" w:lineRule="auto"/>
        <w:ind w:left="1276"/>
        <w:jc w:val="both"/>
        <w:rPr>
          <w:rFonts w:ascii="Arial" w:hAnsi="Arial" w:cs="Arial"/>
          <w:sz w:val="24"/>
          <w:szCs w:val="24"/>
        </w:rPr>
      </w:pPr>
    </w:p>
    <w:p w14:paraId="01BD5974" w14:textId="77777777" w:rsidR="00573F1A" w:rsidRPr="001758E4" w:rsidRDefault="00573F1A" w:rsidP="00573F1A">
      <w:pPr>
        <w:spacing w:line="360" w:lineRule="auto"/>
        <w:ind w:firstLine="1276"/>
        <w:jc w:val="both"/>
        <w:rPr>
          <w:rFonts w:ascii="Arial" w:hAnsi="Arial" w:cs="Arial"/>
          <w:b/>
          <w:bCs/>
          <w:sz w:val="24"/>
          <w:szCs w:val="24"/>
          <w:u w:val="single"/>
        </w:rPr>
      </w:pPr>
      <w:r>
        <w:rPr>
          <w:rFonts w:ascii="Arial" w:hAnsi="Arial" w:cs="Arial"/>
          <w:b/>
          <w:bCs/>
          <w:sz w:val="24"/>
          <w:szCs w:val="24"/>
          <w:u w:val="single"/>
        </w:rPr>
        <w:t>VII</w:t>
      </w:r>
      <w:r w:rsidRPr="001758E4">
        <w:rPr>
          <w:rFonts w:ascii="Arial" w:hAnsi="Arial" w:cs="Arial"/>
          <w:b/>
          <w:bCs/>
          <w:sz w:val="24"/>
          <w:szCs w:val="24"/>
          <w:u w:val="single"/>
        </w:rPr>
        <w:t>. DERECHO. -</w:t>
      </w:r>
    </w:p>
    <w:p w14:paraId="581D7A46" w14:textId="77777777" w:rsidR="00573F1A" w:rsidRPr="001758E4" w:rsidRDefault="00573F1A" w:rsidP="00573F1A">
      <w:pPr>
        <w:spacing w:line="360" w:lineRule="auto"/>
        <w:ind w:firstLine="1276"/>
        <w:jc w:val="both"/>
        <w:rPr>
          <w:rFonts w:ascii="Arial" w:hAnsi="Arial" w:cs="Arial"/>
          <w:b/>
          <w:bCs/>
          <w:sz w:val="24"/>
          <w:szCs w:val="24"/>
          <w:u w:val="single"/>
        </w:rPr>
      </w:pPr>
      <w:r w:rsidRPr="001758E4">
        <w:rPr>
          <w:rFonts w:ascii="Arial" w:hAnsi="Arial" w:cs="Arial"/>
          <w:b/>
          <w:bCs/>
          <w:sz w:val="24"/>
          <w:szCs w:val="24"/>
          <w:u w:val="single"/>
        </w:rPr>
        <w:t>A. DE LA ESTAFA</w:t>
      </w:r>
      <w:r>
        <w:rPr>
          <w:rFonts w:ascii="Arial" w:hAnsi="Arial" w:cs="Arial"/>
          <w:b/>
          <w:bCs/>
          <w:sz w:val="24"/>
          <w:szCs w:val="24"/>
          <w:u w:val="single"/>
        </w:rPr>
        <w:t xml:space="preserve"> (DESBARATAMIENTO DE DERECHOS ACORDADOS)</w:t>
      </w:r>
      <w:r w:rsidRPr="001758E4">
        <w:rPr>
          <w:rFonts w:ascii="Arial" w:hAnsi="Arial" w:cs="Arial"/>
          <w:b/>
          <w:bCs/>
          <w:sz w:val="24"/>
          <w:szCs w:val="24"/>
          <w:u w:val="single"/>
        </w:rPr>
        <w:t>:</w:t>
      </w:r>
    </w:p>
    <w:p w14:paraId="7DE8C60A"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 xml:space="preserve">El artículo 172 del Código Penal de la Nación se encarga de regular el tipo penal de estafa, en su figura básica, estableciendo, con carácter genérico y </w:t>
      </w:r>
      <w:r w:rsidRPr="001758E4">
        <w:rPr>
          <w:rFonts w:ascii="Arial" w:hAnsi="Arial" w:cs="Arial"/>
          <w:sz w:val="24"/>
          <w:szCs w:val="24"/>
        </w:rPr>
        <w:lastRenderedPageBreak/>
        <w:t>ejemplificativo, distintas modalidades para la comisión de este delito.</w:t>
      </w:r>
      <w:r>
        <w:rPr>
          <w:rFonts w:ascii="Arial" w:hAnsi="Arial" w:cs="Arial"/>
          <w:sz w:val="24"/>
          <w:szCs w:val="24"/>
        </w:rPr>
        <w:t xml:space="preserve"> En tanto el articulo 173 regula las diferentes modalidades específicas del tipo antes mencionado. En este caso en particular se puede vislumbrar la presencia del inc. 11 del mencionado artículo.</w:t>
      </w:r>
      <w:r w:rsidRPr="001758E4">
        <w:rPr>
          <w:rFonts w:ascii="Arial" w:hAnsi="Arial" w:cs="Arial"/>
          <w:sz w:val="24"/>
          <w:szCs w:val="24"/>
        </w:rPr>
        <w:t xml:space="preserve"> El encuadre de esta figura surge de los hechos descriptos ut supra.   </w:t>
      </w:r>
    </w:p>
    <w:p w14:paraId="66027314" w14:textId="77777777" w:rsidR="00573F1A" w:rsidRPr="001758E4" w:rsidRDefault="00573F1A" w:rsidP="00573F1A">
      <w:pPr>
        <w:spacing w:line="360" w:lineRule="auto"/>
        <w:ind w:firstLine="1276"/>
        <w:jc w:val="both"/>
        <w:rPr>
          <w:rFonts w:ascii="Arial" w:hAnsi="Arial" w:cs="Arial"/>
          <w:i/>
          <w:iCs/>
          <w:sz w:val="24"/>
          <w:szCs w:val="24"/>
        </w:rPr>
      </w:pPr>
      <w:r w:rsidRPr="001758E4">
        <w:rPr>
          <w:rFonts w:ascii="Arial" w:hAnsi="Arial" w:cs="Arial"/>
          <w:sz w:val="24"/>
          <w:szCs w:val="24"/>
        </w:rPr>
        <w:t>En primer lugar, el regulado en el art. 17</w:t>
      </w:r>
      <w:r>
        <w:rPr>
          <w:rFonts w:ascii="Arial" w:hAnsi="Arial" w:cs="Arial"/>
          <w:sz w:val="24"/>
          <w:szCs w:val="24"/>
        </w:rPr>
        <w:t xml:space="preserve">3 inc. 11 </w:t>
      </w:r>
      <w:r w:rsidRPr="001758E4">
        <w:rPr>
          <w:rFonts w:ascii="Arial" w:hAnsi="Arial" w:cs="Arial"/>
          <w:sz w:val="24"/>
          <w:szCs w:val="24"/>
        </w:rPr>
        <w:t xml:space="preserve">del mencionado cuerpo normativo castiga la conducta del que: </w:t>
      </w:r>
      <w:r>
        <w:rPr>
          <w:rFonts w:ascii="Arial" w:hAnsi="Arial" w:cs="Arial"/>
          <w:i/>
          <w:iCs/>
          <w:sz w:val="24"/>
          <w:szCs w:val="24"/>
        </w:rPr>
        <w:t>“</w:t>
      </w:r>
      <w:r w:rsidRPr="001758E4">
        <w:rPr>
          <w:rFonts w:ascii="Arial" w:hAnsi="Arial" w:cs="Arial"/>
          <w:i/>
          <w:iCs/>
          <w:sz w:val="24"/>
          <w:szCs w:val="24"/>
        </w:rPr>
        <w:t> tornare imposible, incierto o litigioso el derecho sobre un bien o el cumplimiento, en las condiciones pactadas, de una obligación referente al mismo, sea mediante cualquier acto jurídico relativo al mismo bien, aunque no importe enajenación, sea removiéndolo, reteniéndolo, ocultándolo o dañándolo, siempre que el derecho o la obligación hubieran sido acordados a otro por un precio o como garantía</w:t>
      </w:r>
      <w:r>
        <w:rPr>
          <w:rFonts w:ascii="Arial" w:hAnsi="Arial" w:cs="Arial"/>
          <w:i/>
          <w:iCs/>
          <w:sz w:val="24"/>
          <w:szCs w:val="24"/>
        </w:rPr>
        <w:t xml:space="preserve">”. </w:t>
      </w:r>
    </w:p>
    <w:p w14:paraId="0705B371" w14:textId="77777777" w:rsidR="00573F1A" w:rsidRPr="001758E4" w:rsidRDefault="00573F1A" w:rsidP="00573F1A">
      <w:pPr>
        <w:spacing w:line="360" w:lineRule="auto"/>
        <w:ind w:firstLine="1276"/>
        <w:jc w:val="both"/>
        <w:rPr>
          <w:rFonts w:ascii="Arial" w:hAnsi="Arial" w:cs="Arial"/>
          <w:sz w:val="24"/>
          <w:szCs w:val="24"/>
        </w:rPr>
      </w:pPr>
      <w:r>
        <w:rPr>
          <w:rFonts w:ascii="Arial" w:hAnsi="Arial" w:cs="Arial"/>
          <w:sz w:val="24"/>
          <w:szCs w:val="24"/>
        </w:rPr>
        <w:t xml:space="preserve">Esta figura es una de las tantas especies de la defraudación, referida específicamente al abuso de confianza. Lo que generalmente manifiesta nuestra jurisprudencia es que la finalidad de esta norma es proteger la lealtad contractual (CNCC, Sala I. c. 17.287, “Sazz, B”, de 20/03/2002; c. 17.309, “Pagliaruolo, F.”, 22/03/2002; Sala IV, c. 19.422, “Macri, M.A”, 04/09/2002; “Torres R.”, 04/12/2002).  </w:t>
      </w:r>
    </w:p>
    <w:p w14:paraId="00C19C1E" w14:textId="77777777" w:rsidR="00573F1A"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En este caso en particular el Sr. Bertoldi vendió más de una vez el inmueble ubicado</w:t>
      </w:r>
      <w:r>
        <w:rPr>
          <w:rFonts w:ascii="Arial" w:hAnsi="Arial" w:cs="Arial"/>
          <w:sz w:val="24"/>
          <w:szCs w:val="24"/>
        </w:rPr>
        <w:t xml:space="preserve"> </w:t>
      </w:r>
      <w:r w:rsidRPr="00EA3221">
        <w:rPr>
          <w:rFonts w:ascii="Arial" w:hAnsi="Arial" w:cs="Arial"/>
          <w:sz w:val="24"/>
          <w:szCs w:val="24"/>
        </w:rPr>
        <w:t>en el piso 4° identificado con la letra “A” y una cochera (N° 6) que habría de construirse en calle Mariano Alegre N° 138, Localidad Monte Grande, Partido de Esteban Echeverría, Provincia de Buenos Aires</w:t>
      </w:r>
      <w:r>
        <w:rPr>
          <w:rFonts w:ascii="Arial" w:hAnsi="Arial" w:cs="Arial"/>
          <w:sz w:val="24"/>
          <w:szCs w:val="24"/>
        </w:rPr>
        <w:t>,</w:t>
      </w:r>
      <w:r w:rsidRPr="001758E4">
        <w:rPr>
          <w:rFonts w:ascii="Arial" w:hAnsi="Arial" w:cs="Arial"/>
          <w:sz w:val="24"/>
          <w:szCs w:val="24"/>
        </w:rPr>
        <w:t xml:space="preserve"> con una diferencia temporal de </w:t>
      </w:r>
      <w:r>
        <w:rPr>
          <w:rFonts w:ascii="Arial" w:hAnsi="Arial" w:cs="Arial"/>
          <w:sz w:val="24"/>
          <w:szCs w:val="24"/>
        </w:rPr>
        <w:t>cuatro días</w:t>
      </w:r>
      <w:r w:rsidRPr="001758E4">
        <w:rPr>
          <w:rFonts w:ascii="Arial" w:hAnsi="Arial" w:cs="Arial"/>
          <w:sz w:val="24"/>
          <w:szCs w:val="24"/>
        </w:rPr>
        <w:t xml:space="preserve">, las ventas fueron realizadas al denunciante (Souto) y a un tercero de nombre </w:t>
      </w:r>
      <w:r>
        <w:rPr>
          <w:rFonts w:ascii="Arial" w:hAnsi="Arial" w:cs="Arial"/>
          <w:sz w:val="24"/>
          <w:szCs w:val="24"/>
        </w:rPr>
        <w:t>Martin Peña</w:t>
      </w:r>
      <w:r w:rsidRPr="001758E4">
        <w:rPr>
          <w:rFonts w:ascii="Arial" w:hAnsi="Arial" w:cs="Arial"/>
          <w:sz w:val="24"/>
          <w:szCs w:val="24"/>
        </w:rPr>
        <w:t>, por lo cual le infracción a la norma se configuro en el mismo instante en el cual se realizó la segunda transacción aparente.</w:t>
      </w:r>
    </w:p>
    <w:p w14:paraId="1E8EE8DE" w14:textId="5CFCC194" w:rsidR="00573F1A" w:rsidRDefault="00573F1A" w:rsidP="00573F1A">
      <w:pPr>
        <w:spacing w:line="360" w:lineRule="auto"/>
        <w:ind w:firstLine="1276"/>
        <w:jc w:val="both"/>
        <w:rPr>
          <w:rFonts w:ascii="Arial" w:hAnsi="Arial" w:cs="Arial"/>
          <w:sz w:val="24"/>
          <w:szCs w:val="24"/>
        </w:rPr>
      </w:pPr>
      <w:r>
        <w:rPr>
          <w:rFonts w:ascii="Arial" w:hAnsi="Arial" w:cs="Arial"/>
          <w:sz w:val="24"/>
          <w:szCs w:val="24"/>
        </w:rPr>
        <w:t xml:space="preserve">Claramente de la operación realizada por el imputado se denota una manifiesta afectación al tráfico comercial y a la lealtad contractual, ya que por medio de diferentes documentos legales habría realizado las operaciones que les permitieron obtener un lucro de lo actuado, por ello, resulta manifiesta la afectación </w:t>
      </w:r>
      <w:r>
        <w:rPr>
          <w:rFonts w:ascii="Arial" w:hAnsi="Arial" w:cs="Arial"/>
          <w:sz w:val="24"/>
          <w:szCs w:val="24"/>
        </w:rPr>
        <w:lastRenderedPageBreak/>
        <w:t xml:space="preserve">al bien jurídico protegido (la propiedad en sentido amplio) siendo en este caso en particular el patrimonio de la víctima.  </w:t>
      </w:r>
    </w:p>
    <w:p w14:paraId="6B884871" w14:textId="4961973E" w:rsidR="00573F1A" w:rsidRPr="001758E4" w:rsidRDefault="00573F1A" w:rsidP="00573F1A">
      <w:pPr>
        <w:spacing w:line="360" w:lineRule="auto"/>
        <w:ind w:firstLine="1276"/>
        <w:jc w:val="both"/>
        <w:rPr>
          <w:rFonts w:ascii="Arial" w:hAnsi="Arial" w:cs="Arial"/>
          <w:sz w:val="24"/>
          <w:szCs w:val="24"/>
        </w:rPr>
      </w:pPr>
      <w:r>
        <w:rPr>
          <w:rFonts w:ascii="Arial" w:hAnsi="Arial" w:cs="Arial"/>
          <w:sz w:val="24"/>
          <w:szCs w:val="24"/>
        </w:rPr>
        <w:t>Ante la pregunta de cuáles son los casos, bajado a la realidad, que pretende castigar este delito, la doctrina da una respuesta de manera certera:</w:t>
      </w:r>
      <w:r>
        <w:rPr>
          <w:rFonts w:ascii="Arial" w:hAnsi="Arial" w:cs="Arial"/>
          <w:i/>
          <w:iCs/>
          <w:sz w:val="24"/>
          <w:szCs w:val="24"/>
        </w:rPr>
        <w:t xml:space="preserve"> En estos y otros casos análogos, el autor recibe un pago por el derecho dominical acordado sobre el bien en cuestión y se obliga de esta manera a no realizar otra operación jurídica análoga que torne incierta o litigioso dicho derecho” </w:t>
      </w:r>
      <w:r>
        <w:rPr>
          <w:rFonts w:ascii="Arial" w:hAnsi="Arial" w:cs="Arial"/>
          <w:sz w:val="24"/>
          <w:szCs w:val="24"/>
        </w:rPr>
        <w:t xml:space="preserve">(Soler, p. 455); </w:t>
      </w:r>
      <w:r w:rsidRPr="00D25994">
        <w:rPr>
          <w:rFonts w:ascii="Arial" w:hAnsi="Arial" w:cs="Arial"/>
          <w:i/>
          <w:iCs/>
          <w:sz w:val="24"/>
          <w:szCs w:val="24"/>
        </w:rPr>
        <w:t>“Como señala</w:t>
      </w:r>
      <w:r>
        <w:rPr>
          <w:rFonts w:ascii="Arial" w:hAnsi="Arial" w:cs="Arial"/>
          <w:i/>
          <w:iCs/>
          <w:sz w:val="24"/>
          <w:szCs w:val="24"/>
        </w:rPr>
        <w:t xml:space="preserve">, este delito esta vinculado, por lo general con la prenda sin desplazamiento y LA PROMESA DE VENTA” </w:t>
      </w:r>
      <w:r w:rsidRPr="00D25994">
        <w:rPr>
          <w:rFonts w:ascii="Arial" w:hAnsi="Arial" w:cs="Arial"/>
          <w:sz w:val="24"/>
          <w:szCs w:val="24"/>
        </w:rPr>
        <w:t xml:space="preserve"> </w:t>
      </w:r>
      <w:r>
        <w:rPr>
          <w:rFonts w:ascii="Arial" w:hAnsi="Arial" w:cs="Arial"/>
          <w:sz w:val="24"/>
          <w:szCs w:val="24"/>
        </w:rPr>
        <w:t>(</w:t>
      </w:r>
      <w:r w:rsidRPr="001758E4">
        <w:rPr>
          <w:rFonts w:ascii="Arial" w:hAnsi="Arial" w:cs="Arial"/>
          <w:sz w:val="24"/>
          <w:szCs w:val="24"/>
        </w:rPr>
        <w:t>Aboso, Gustavo Eduardo, Código Penal comentado y anotado, 5ta edición, Editorial B de F, p. 1</w:t>
      </w:r>
      <w:r>
        <w:rPr>
          <w:rFonts w:ascii="Arial" w:hAnsi="Arial" w:cs="Arial"/>
          <w:sz w:val="24"/>
          <w:szCs w:val="24"/>
        </w:rPr>
        <w:t>034</w:t>
      </w:r>
      <w:r w:rsidRPr="001758E4">
        <w:rPr>
          <w:rFonts w:ascii="Arial" w:hAnsi="Arial" w:cs="Arial"/>
          <w:sz w:val="24"/>
          <w:szCs w:val="24"/>
        </w:rPr>
        <w:t>).</w:t>
      </w:r>
      <w:r w:rsidRPr="00D25994">
        <w:rPr>
          <w:rFonts w:ascii="Arial" w:hAnsi="Arial" w:cs="Arial"/>
          <w:sz w:val="24"/>
          <w:szCs w:val="24"/>
        </w:rPr>
        <w:t xml:space="preserve"> </w:t>
      </w:r>
    </w:p>
    <w:p w14:paraId="664FFA71" w14:textId="77777777" w:rsidR="00573F1A" w:rsidRPr="001758E4" w:rsidRDefault="00573F1A" w:rsidP="00573F1A">
      <w:pPr>
        <w:spacing w:line="360" w:lineRule="auto"/>
        <w:ind w:firstLine="1276"/>
        <w:jc w:val="both"/>
        <w:rPr>
          <w:rFonts w:ascii="Arial" w:hAnsi="Arial" w:cs="Arial"/>
          <w:sz w:val="24"/>
          <w:szCs w:val="24"/>
        </w:rPr>
      </w:pPr>
      <w:r>
        <w:rPr>
          <w:rFonts w:ascii="Arial" w:hAnsi="Arial" w:cs="Arial"/>
          <w:sz w:val="24"/>
          <w:szCs w:val="24"/>
        </w:rPr>
        <w:t xml:space="preserve">Al ser una especie de la defraudación el injusto </w:t>
      </w:r>
      <w:r w:rsidRPr="001758E4">
        <w:rPr>
          <w:rFonts w:ascii="Arial" w:hAnsi="Arial" w:cs="Arial"/>
          <w:sz w:val="24"/>
          <w:szCs w:val="24"/>
        </w:rPr>
        <w:t xml:space="preserve">requiere, para su configuración, la presencia de los siguientes elementos: el ardid o engaño, el error de la víctima, la disposición patrimonial a causa del error y el perjuicio patrimonial. El primero de los elementos se denota ante </w:t>
      </w:r>
      <w:r>
        <w:rPr>
          <w:rFonts w:ascii="Arial" w:hAnsi="Arial" w:cs="Arial"/>
          <w:sz w:val="24"/>
          <w:szCs w:val="24"/>
        </w:rPr>
        <w:t xml:space="preserve">el carácter </w:t>
      </w:r>
      <w:r w:rsidRPr="001758E4">
        <w:rPr>
          <w:rFonts w:ascii="Arial" w:hAnsi="Arial" w:cs="Arial"/>
          <w:sz w:val="24"/>
          <w:szCs w:val="24"/>
        </w:rPr>
        <w:t>de libre que ostentaba el departamento, de esta forma, el victimario realiza toda una puesta en escena para respaldar sus dichos, ya que contaba con numerosas sociedades comerciales que se dedicaban a la construcción, siendo idóneos los medios empleados para que, incluso el hombre medio, ca</w:t>
      </w:r>
      <w:r>
        <w:rPr>
          <w:rFonts w:ascii="Arial" w:hAnsi="Arial" w:cs="Arial"/>
          <w:sz w:val="24"/>
          <w:szCs w:val="24"/>
        </w:rPr>
        <w:t>y</w:t>
      </w:r>
      <w:r w:rsidRPr="001758E4">
        <w:rPr>
          <w:rFonts w:ascii="Arial" w:hAnsi="Arial" w:cs="Arial"/>
          <w:sz w:val="24"/>
          <w:szCs w:val="24"/>
        </w:rPr>
        <w:t xml:space="preserve">era en el error. </w:t>
      </w:r>
    </w:p>
    <w:p w14:paraId="2547AC20"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 xml:space="preserve">En cuanto a la idoneidad del engaño desde un punto de vista subjetivo, la doctrina viene exigiendo un actuar responsable por parte del sujeto pasivo, evitando conductas temerarias e imprudentes. Así, la jurisprudencia ha entendido que: </w:t>
      </w:r>
      <w:r w:rsidRPr="001758E4">
        <w:rPr>
          <w:rFonts w:ascii="Arial" w:hAnsi="Arial" w:cs="Arial"/>
          <w:i/>
          <w:iCs/>
          <w:sz w:val="24"/>
          <w:szCs w:val="24"/>
        </w:rPr>
        <w:t xml:space="preserve">“en el caso de la compraventa de inmuebles, el deber de controlar la titularidad del inmueble adquirido, sea mediante la exhibición o bien con el certificado de dominio… Este tipo de medidas, son las indicadas como de autoprotección contra maniobras engañosas”. </w:t>
      </w:r>
      <w:r w:rsidRPr="001758E4">
        <w:rPr>
          <w:rFonts w:ascii="Arial" w:hAnsi="Arial" w:cs="Arial"/>
          <w:sz w:val="24"/>
          <w:szCs w:val="24"/>
        </w:rPr>
        <w:t xml:space="preserve"> (CNCP, Sala I, Marullo R. 27/03/07). </w:t>
      </w:r>
    </w:p>
    <w:p w14:paraId="49A310C1"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 xml:space="preserve">Cabe mencionar que el denunciante tomó todos los recaudos posibles a fin de evitar una estafa, consultado por la constructora, verificando la titularidad dominical de dicho inmueble a nombre del imputado y, atento a que conocía al Sr. Bertoldi, jamás podrían haber imagino un accionar similar por su parte.  </w:t>
      </w:r>
    </w:p>
    <w:p w14:paraId="0FC6A0BF" w14:textId="77777777" w:rsidR="00573F1A"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lastRenderedPageBreak/>
        <w:t>Mediante estas maniobras solicita a</w:t>
      </w:r>
      <w:r>
        <w:rPr>
          <w:rFonts w:ascii="Arial" w:hAnsi="Arial" w:cs="Arial"/>
          <w:sz w:val="24"/>
          <w:szCs w:val="24"/>
        </w:rPr>
        <w:t>l</w:t>
      </w:r>
      <w:r w:rsidRPr="001758E4">
        <w:rPr>
          <w:rFonts w:ascii="Arial" w:hAnsi="Arial" w:cs="Arial"/>
          <w:sz w:val="24"/>
          <w:szCs w:val="24"/>
        </w:rPr>
        <w:t xml:space="preserve"> denunciante el depósito de la suma de </w:t>
      </w:r>
      <w:r>
        <w:rPr>
          <w:rFonts w:ascii="Arial" w:hAnsi="Arial" w:cs="Arial"/>
          <w:sz w:val="24"/>
          <w:szCs w:val="24"/>
        </w:rPr>
        <w:t>U</w:t>
      </w:r>
      <w:r w:rsidRPr="001758E4">
        <w:rPr>
          <w:rFonts w:ascii="Arial" w:hAnsi="Arial" w:cs="Arial"/>
          <w:sz w:val="24"/>
          <w:szCs w:val="24"/>
        </w:rPr>
        <w:t>$</w:t>
      </w:r>
      <w:r>
        <w:rPr>
          <w:rFonts w:ascii="Arial" w:hAnsi="Arial" w:cs="Arial"/>
          <w:sz w:val="24"/>
          <w:szCs w:val="24"/>
        </w:rPr>
        <w:t xml:space="preserve"> 100.000</w:t>
      </w:r>
      <w:r w:rsidRPr="001758E4">
        <w:rPr>
          <w:rFonts w:ascii="Arial" w:hAnsi="Arial" w:cs="Arial"/>
          <w:sz w:val="24"/>
          <w:szCs w:val="24"/>
        </w:rPr>
        <w:t xml:space="preserve"> en carácter de </w:t>
      </w:r>
      <w:r>
        <w:rPr>
          <w:rFonts w:ascii="Arial" w:hAnsi="Arial" w:cs="Arial"/>
          <w:sz w:val="24"/>
          <w:szCs w:val="24"/>
        </w:rPr>
        <w:t>pago por la totalidad del precio pactado</w:t>
      </w:r>
      <w:r w:rsidRPr="001758E4">
        <w:rPr>
          <w:rFonts w:ascii="Arial" w:hAnsi="Arial" w:cs="Arial"/>
          <w:sz w:val="24"/>
          <w:szCs w:val="24"/>
        </w:rPr>
        <w:t xml:space="preserve">, configurándose así los restantes elementos, disposición y perjuicio patrimonial. Cabe resaltar sobre esta cuestión, que no es necesario un aumento en el patrimonio del sujeto activo, sino una disminución en el del afectado, como lo ha entendido la doctrina: </w:t>
      </w:r>
      <w:r w:rsidRPr="001758E4">
        <w:rPr>
          <w:rFonts w:ascii="Arial" w:hAnsi="Arial" w:cs="Arial"/>
          <w:i/>
          <w:iCs/>
          <w:sz w:val="24"/>
          <w:szCs w:val="24"/>
        </w:rPr>
        <w:t xml:space="preserve">“Lo que sí cuenta entonces es la verificación del perjuicio o la disminución del patrimonio ajeno y no el aumento del patrimonio propio ni el de un tercero siquiera en tanto no haya un detrimento de aquel” </w:t>
      </w:r>
      <w:r w:rsidRPr="001758E4">
        <w:rPr>
          <w:rFonts w:ascii="Arial" w:hAnsi="Arial" w:cs="Arial"/>
          <w:sz w:val="24"/>
          <w:szCs w:val="24"/>
        </w:rPr>
        <w:t>(Donna, E., Derecho Penal, Rubinzal-Culzoni, Parte Especial, tomo II-B pág. 328-9).</w:t>
      </w:r>
    </w:p>
    <w:p w14:paraId="521170B0" w14:textId="77777777" w:rsidR="00573F1A" w:rsidRPr="001758E4" w:rsidRDefault="00573F1A" w:rsidP="00573F1A">
      <w:pPr>
        <w:spacing w:line="360" w:lineRule="auto"/>
        <w:ind w:firstLine="1276"/>
        <w:jc w:val="both"/>
        <w:rPr>
          <w:rFonts w:ascii="Arial" w:hAnsi="Arial" w:cs="Arial"/>
          <w:sz w:val="24"/>
          <w:szCs w:val="24"/>
        </w:rPr>
      </w:pPr>
      <w:r>
        <w:rPr>
          <w:rFonts w:ascii="Arial" w:hAnsi="Arial" w:cs="Arial"/>
          <w:sz w:val="24"/>
          <w:szCs w:val="24"/>
        </w:rPr>
        <w:t xml:space="preserve">La acción típica consiste en tornar imposible, incierto, litigioso el derecho sobre un bien o el cumplimiento de una obligación pactada. Este accionar se configura cuando el sujeto activo otorgó, posteriormente al primer boleto de compraventa, un segundo boleto a una persona diferente generando obligaciones sobre el mismo bien inmueble.  </w:t>
      </w:r>
    </w:p>
    <w:p w14:paraId="021CFDB6" w14:textId="77777777" w:rsidR="00573F1A" w:rsidRPr="001758E4" w:rsidRDefault="00573F1A" w:rsidP="00573F1A">
      <w:pPr>
        <w:spacing w:line="360" w:lineRule="auto"/>
        <w:ind w:firstLine="1276"/>
        <w:jc w:val="both"/>
        <w:rPr>
          <w:rFonts w:ascii="Arial" w:hAnsi="Arial" w:cs="Arial"/>
          <w:i/>
          <w:iCs/>
          <w:sz w:val="24"/>
          <w:szCs w:val="24"/>
        </w:rPr>
      </w:pPr>
      <w:r>
        <w:rPr>
          <w:rFonts w:ascii="Arial" w:hAnsi="Arial" w:cs="Arial"/>
          <w:sz w:val="24"/>
          <w:szCs w:val="24"/>
        </w:rPr>
        <w:t>Es dable mencionar que</w:t>
      </w:r>
      <w:r w:rsidRPr="001758E4">
        <w:rPr>
          <w:rFonts w:ascii="Arial" w:hAnsi="Arial" w:cs="Arial"/>
          <w:sz w:val="24"/>
          <w:szCs w:val="24"/>
        </w:rPr>
        <w:t>, si bien este hecho no constituye estelionato, al no contar la víctima con el derecho real de dominio sobre el inmueble, ello no es óbice a que no se considere que se ha configurado la figura de</w:t>
      </w:r>
      <w:r>
        <w:rPr>
          <w:rFonts w:ascii="Arial" w:hAnsi="Arial" w:cs="Arial"/>
          <w:sz w:val="24"/>
          <w:szCs w:val="24"/>
        </w:rPr>
        <w:t>l desbaratamiento que se diferencia por la operación futura defraudatoria que realiza el victimario</w:t>
      </w:r>
      <w:r w:rsidRPr="001758E4">
        <w:rPr>
          <w:rFonts w:ascii="Arial" w:hAnsi="Arial" w:cs="Arial"/>
          <w:sz w:val="24"/>
          <w:szCs w:val="24"/>
        </w:rPr>
        <w:t xml:space="preserve">, en este sentido lo entienden autores como Núñez y Aboso.  </w:t>
      </w:r>
      <w:r w:rsidRPr="001758E4">
        <w:rPr>
          <w:rFonts w:ascii="Arial" w:hAnsi="Arial" w:cs="Arial"/>
          <w:i/>
          <w:iCs/>
          <w:sz w:val="24"/>
          <w:szCs w:val="24"/>
        </w:rPr>
        <w:t xml:space="preserve">  </w:t>
      </w:r>
    </w:p>
    <w:p w14:paraId="2D3DE691"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 xml:space="preserve">De la contracción temporal, esto es, el corto tiempo entre una venta y la otra; y de lo reiterado de este accionar -lo cual ampliaré en el punto b- se puede deducir fácilmente que no se trató de un mero error o de un incumplimiento contractual sino de un accionar con voluntad consciente de defraudar a los compradores, abusando claramente de su confianza y, con ánimo de lucro, ya que no es posible inferir otra intención que la de obtener un redito económico mediante el accionar contrario a derecho.   </w:t>
      </w:r>
    </w:p>
    <w:p w14:paraId="3AC30C0A" w14:textId="77777777" w:rsidR="00573F1A"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Para acreditar lo aquí manifestado adjunto ut infra los contratos de compraventa suscriptos por el denunciante, el Sr.</w:t>
      </w:r>
      <w:r>
        <w:rPr>
          <w:rFonts w:ascii="Arial" w:hAnsi="Arial" w:cs="Arial"/>
          <w:sz w:val="24"/>
          <w:szCs w:val="24"/>
        </w:rPr>
        <w:t xml:space="preserve"> Martín Peña</w:t>
      </w:r>
      <w:r w:rsidRPr="001758E4">
        <w:rPr>
          <w:rFonts w:ascii="Arial" w:hAnsi="Arial" w:cs="Arial"/>
          <w:sz w:val="24"/>
          <w:szCs w:val="24"/>
        </w:rPr>
        <w:t xml:space="preserve"> y por el imputado </w:t>
      </w:r>
      <w:r w:rsidRPr="001758E4">
        <w:rPr>
          <w:rFonts w:ascii="Arial" w:hAnsi="Arial" w:cs="Arial"/>
          <w:sz w:val="24"/>
          <w:szCs w:val="24"/>
        </w:rPr>
        <w:lastRenderedPageBreak/>
        <w:t xml:space="preserve">con la fecha exacta en la que fueron realizados y la dirección del inmueble objeto de la compraventa fraudulenta. </w:t>
      </w:r>
    </w:p>
    <w:p w14:paraId="67B1B16C" w14:textId="77777777" w:rsidR="00573F1A" w:rsidRPr="001758E4" w:rsidRDefault="00573F1A" w:rsidP="00573F1A">
      <w:pPr>
        <w:spacing w:line="360" w:lineRule="auto"/>
        <w:ind w:firstLine="1276"/>
        <w:jc w:val="both"/>
        <w:rPr>
          <w:rFonts w:ascii="Arial" w:hAnsi="Arial" w:cs="Arial"/>
          <w:sz w:val="24"/>
          <w:szCs w:val="24"/>
        </w:rPr>
      </w:pPr>
      <w:r>
        <w:rPr>
          <w:rFonts w:ascii="Arial" w:hAnsi="Arial" w:cs="Arial"/>
          <w:sz w:val="24"/>
          <w:szCs w:val="24"/>
        </w:rPr>
        <w:t>Por último, cabe aclarar que no estamos ante un mero conflicto de carácter comercial, toda vez que el autor del ilícito busco enriquecerse a costa de las víctimas, ya que al denunciante, Souto, le cobro la suma de U$ 100.000 por el inmueble, y a Martín Peña la suma de U$ 200.000, obteniendo un redito económico por la maniobra ardidosa.</w:t>
      </w:r>
      <w:r w:rsidRPr="001758E4">
        <w:rPr>
          <w:rFonts w:ascii="Arial" w:hAnsi="Arial" w:cs="Arial"/>
          <w:sz w:val="24"/>
          <w:szCs w:val="24"/>
        </w:rPr>
        <w:t xml:space="preserve"> </w:t>
      </w:r>
    </w:p>
    <w:p w14:paraId="26F07B9D"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 xml:space="preserve">   </w:t>
      </w:r>
      <w:r w:rsidRPr="001758E4">
        <w:rPr>
          <w:rFonts w:ascii="Arial" w:hAnsi="Arial" w:cs="Arial"/>
          <w:b/>
          <w:bCs/>
          <w:sz w:val="24"/>
          <w:szCs w:val="24"/>
          <w:u w:val="single"/>
        </w:rPr>
        <w:t>B. DE LA ASOCIACION ILICITA:</w:t>
      </w:r>
    </w:p>
    <w:p w14:paraId="72C307C7"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 xml:space="preserve">La figura aquí mencionada se encuentra regulada en el artículo 210 del Código Penal de la Nación, el cual reza: </w:t>
      </w:r>
      <w:r w:rsidRPr="001758E4">
        <w:rPr>
          <w:rFonts w:ascii="Arial" w:hAnsi="Arial" w:cs="Arial"/>
          <w:i/>
          <w:iCs/>
          <w:sz w:val="24"/>
          <w:szCs w:val="24"/>
        </w:rPr>
        <w:t xml:space="preserve">“Será reprimido con prisión o reclusión de tres a diez años, el que tomare parte en una asociación o banda de tres o más personas destinada a cometer delitos por el solo hecho de ser miembro de la asociación. Para los jefes u organizadores de la asociación el mínimo de la pena será de cinco años de prisión o reclusión”. </w:t>
      </w:r>
      <w:r w:rsidRPr="001758E4">
        <w:rPr>
          <w:rFonts w:ascii="Arial" w:hAnsi="Arial" w:cs="Arial"/>
          <w:sz w:val="24"/>
          <w:szCs w:val="24"/>
        </w:rPr>
        <w:t xml:space="preserve"> </w:t>
      </w:r>
    </w:p>
    <w:p w14:paraId="3F0E6404"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 xml:space="preserve">Para la configuración del tipo penal se requiere “tomar parte” en ella, esto hace alusión a la idea de pertenencia a un grupo organizado con la finalidad de delinquir. En el caso suscripto se puede denotar que el imputado ha formado varias sociedades comerciales con la finalidad manifiesta de estafar a quienes contraten con él, esto se vislumbra a partir de las numerosas denuncias que el mismo ha recibido por este tipo de accionar. </w:t>
      </w:r>
    </w:p>
    <w:p w14:paraId="261FB7B5"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 xml:space="preserve">La idea de que se haya partido de diferentes sociedades legamente constituidas no resulta óbice para que su finalidad ostente un carácter ilícito, esto es así, toda vez que: </w:t>
      </w:r>
      <w:r w:rsidRPr="001758E4">
        <w:rPr>
          <w:rFonts w:ascii="Arial" w:hAnsi="Arial" w:cs="Arial"/>
          <w:i/>
          <w:iCs/>
          <w:sz w:val="24"/>
          <w:szCs w:val="24"/>
        </w:rPr>
        <w:t xml:space="preserve">“Por lo general, este tipo de asociaciones ilícitas utilizan el ropaje de asociaciones o sociedades comerciales o financieras” </w:t>
      </w:r>
      <w:r w:rsidRPr="001758E4">
        <w:rPr>
          <w:rFonts w:ascii="Arial" w:hAnsi="Arial" w:cs="Arial"/>
          <w:sz w:val="24"/>
          <w:szCs w:val="24"/>
        </w:rPr>
        <w:t>(</w:t>
      </w:r>
      <w:bookmarkStart w:id="0" w:name="_Hlk149739110"/>
      <w:r w:rsidRPr="001758E4">
        <w:rPr>
          <w:rFonts w:ascii="Arial" w:hAnsi="Arial" w:cs="Arial"/>
          <w:sz w:val="24"/>
          <w:szCs w:val="24"/>
        </w:rPr>
        <w:t>Aboso, Gustavo Eduardo, Código Penal comentado y anotado, 5ta edición, Editorial B de F, p. 1256).</w:t>
      </w:r>
      <w:bookmarkEnd w:id="0"/>
    </w:p>
    <w:p w14:paraId="29D774D2"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Jurisprudencialmente también se consagra esta idea:</w:t>
      </w:r>
      <w:r w:rsidRPr="001758E4">
        <w:rPr>
          <w:rFonts w:ascii="Arial" w:hAnsi="Arial" w:cs="Arial"/>
          <w:i/>
          <w:iCs/>
          <w:sz w:val="24"/>
          <w:szCs w:val="24"/>
        </w:rPr>
        <w:t xml:space="preserve"> “No existe obstáculo alguno, ni previsión legal al respecto, que impida afirmar que, en el marco de una sociedad legítimamente constituida, puedan existir individuos que, unidos en </w:t>
      </w:r>
      <w:r w:rsidRPr="001758E4">
        <w:rPr>
          <w:rFonts w:ascii="Arial" w:hAnsi="Arial" w:cs="Arial"/>
          <w:i/>
          <w:iCs/>
          <w:sz w:val="24"/>
          <w:szCs w:val="24"/>
        </w:rPr>
        <w:lastRenderedPageBreak/>
        <w:t>una voluntad contra legem, actúen aprovechándose de la estructura u ocultándose tras la actividad que lleva adelante la primera" </w:t>
      </w:r>
      <w:r w:rsidRPr="001758E4">
        <w:rPr>
          <w:rFonts w:ascii="Arial" w:hAnsi="Arial" w:cs="Arial"/>
          <w:sz w:val="24"/>
          <w:szCs w:val="24"/>
        </w:rPr>
        <w:t xml:space="preserve">(CNACCF, Sala II, BERAJA; Rubén y otros s/ procesamiento). </w:t>
      </w:r>
    </w:p>
    <w:p w14:paraId="49A95C81"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Cabe resaltar, en lo que hace al sustrato factico, que el Sr. Bertoldi, conjuntamente con su padre, constituyeron “Bertoldis Construcciones SRL”, sociedad comercial de la que formaban parte tanto su padre</w:t>
      </w:r>
      <w:r>
        <w:rPr>
          <w:rFonts w:ascii="Arial" w:hAnsi="Arial" w:cs="Arial"/>
          <w:sz w:val="24"/>
          <w:szCs w:val="24"/>
        </w:rPr>
        <w:t xml:space="preserve"> Miguel Ángel</w:t>
      </w:r>
      <w:r w:rsidRPr="001758E4">
        <w:rPr>
          <w:rFonts w:ascii="Arial" w:hAnsi="Arial" w:cs="Arial"/>
          <w:sz w:val="24"/>
          <w:szCs w:val="24"/>
        </w:rPr>
        <w:t xml:space="preserve"> Bertoldi, en carácter de socio, como su madre. </w:t>
      </w:r>
    </w:p>
    <w:p w14:paraId="014E8DE5"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 xml:space="preserve">El hecho de que la ya mencionada sociedad haya tenido como miembros con carácter de socios a dos personas, padre e hijo, no excluye la aplicación de este tipo penal, el cual requiere la concurrencia de tres o más personas, esto viene dado del hecho de que tanto la madre del imputado, como su amigo </w:t>
      </w:r>
      <w:r>
        <w:rPr>
          <w:rFonts w:ascii="Arial" w:hAnsi="Arial" w:cs="Arial"/>
          <w:sz w:val="24"/>
          <w:szCs w:val="24"/>
        </w:rPr>
        <w:t>Hernán Abel López</w:t>
      </w:r>
      <w:r w:rsidRPr="001758E4">
        <w:rPr>
          <w:rFonts w:ascii="Arial" w:hAnsi="Arial" w:cs="Arial"/>
          <w:sz w:val="24"/>
          <w:szCs w:val="24"/>
        </w:rPr>
        <w:t xml:space="preserve"> tenían una participación activa en la asociación, lo cual, no solo permite la configuración de este requisito objetivo del tipo sino que además permite vislumbrar la concurrencia de la verticalidad exigida por el art. 210 CP; ya que era </w:t>
      </w:r>
      <w:r>
        <w:rPr>
          <w:rFonts w:ascii="Arial" w:hAnsi="Arial" w:cs="Arial"/>
          <w:sz w:val="24"/>
          <w:szCs w:val="24"/>
        </w:rPr>
        <w:t xml:space="preserve">Pablo </w:t>
      </w:r>
      <w:r w:rsidRPr="001758E4">
        <w:rPr>
          <w:rFonts w:ascii="Arial" w:hAnsi="Arial" w:cs="Arial"/>
          <w:sz w:val="24"/>
          <w:szCs w:val="24"/>
        </w:rPr>
        <w:t xml:space="preserve">Bertoldi quien se encargaba de las negociaciones con las víctimas y ostentaba la mayor parte del capital social, como se puede ver en el Estatuto de la mencionada persona jurídica. En tanto, los demás miembros se encargaban de las cobranzas, el funcionamiento interno y la administración de dicha sociedad. </w:t>
      </w:r>
    </w:p>
    <w:p w14:paraId="3DA6332D"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 xml:space="preserve">Este dato no menor, ya que, la idea de constituir sociedades de menos de tres miembros tenía por finalidad evitar la aplicación de este tipo penal, realizando además una división de funciones de carácter heterogéneo, cada uno ocupaba un rol. </w:t>
      </w:r>
    </w:p>
    <w:p w14:paraId="2C062CE7"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 xml:space="preserve">Sin embargo, esta no era la única sociedad comercial que ostentaba el victimario, sino que también se investía con la calidad de socio en </w:t>
      </w:r>
      <w:r w:rsidRPr="00644B4C">
        <w:rPr>
          <w:rFonts w:ascii="Arial" w:hAnsi="Arial" w:cs="Arial"/>
          <w:sz w:val="24"/>
          <w:szCs w:val="24"/>
        </w:rPr>
        <w:t>“KAPPA SOCIEDAD ANÓNIMA” (33-70862440-9) y “CONSTRUCTORA CONSOLIDADA SOCIEDAD ANÓNIMA” (CUIT 30-71655605-7i)</w:t>
      </w:r>
      <w:r>
        <w:rPr>
          <w:rFonts w:ascii="Arial" w:hAnsi="Arial" w:cs="Arial"/>
          <w:sz w:val="24"/>
          <w:szCs w:val="24"/>
        </w:rPr>
        <w:t xml:space="preserve">. </w:t>
      </w:r>
      <w:r w:rsidRPr="001758E4">
        <w:rPr>
          <w:rFonts w:ascii="Arial" w:hAnsi="Arial" w:cs="Arial"/>
          <w:sz w:val="24"/>
          <w:szCs w:val="24"/>
        </w:rPr>
        <w:t xml:space="preserve">En cada una de estas sociedades, sus miembros se dedicaban a realizar compraventas de los mismos inmuebles a diferentes personas, realizaba mutuos que los avalaba o con pagares o con otras propiedades que ya habían sido vendidas, de estas maniobras efectuadas en </w:t>
      </w:r>
      <w:r w:rsidRPr="001758E4">
        <w:rPr>
          <w:rFonts w:ascii="Arial" w:hAnsi="Arial" w:cs="Arial"/>
          <w:sz w:val="24"/>
          <w:szCs w:val="24"/>
        </w:rPr>
        <w:lastRenderedPageBreak/>
        <w:t>conjunto, claramente con voluntad consciente de ello, resultaron afectadas más de cien personas, entre ellos, los aquí denunciantes.</w:t>
      </w:r>
    </w:p>
    <w:p w14:paraId="03F559E9"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De estos hechos, además, se denota no solo el carácter de lo ilícito que perseguía la organización, sino además la permanencia de este tipo de actividades a lo largo del tiempo. Como también de lo estable de la organización, requisito que se encuentra configurado y que viene exigiendo la ju</w:t>
      </w:r>
      <w:r>
        <w:rPr>
          <w:rFonts w:ascii="Arial" w:hAnsi="Arial" w:cs="Arial"/>
          <w:sz w:val="24"/>
          <w:szCs w:val="24"/>
        </w:rPr>
        <w:t>risprudencia</w:t>
      </w:r>
      <w:r w:rsidRPr="001758E4">
        <w:rPr>
          <w:rFonts w:ascii="Arial" w:hAnsi="Arial" w:cs="Arial"/>
          <w:sz w:val="24"/>
          <w:szCs w:val="24"/>
        </w:rPr>
        <w:t xml:space="preserve"> (D. G. D y otros de la CNCP, Sala IV, 26/04/01; City Bank N.A de la CNCC, Sala IV, 27/03/03; GPE y otros del TOC 1, 19/03/03). </w:t>
      </w:r>
    </w:p>
    <w:p w14:paraId="7686F7C3" w14:textId="77777777" w:rsidR="00573F1A" w:rsidRPr="001758E4"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 xml:space="preserve">Respecto de la determinación de los delitos, esto es, poder establecer de manera específica los ilícitos que tenía por finalidad realizar la organización, estos se pueden ver de cada una de las transacciones realizadas por el jefe de organización y sus demás miembros, expidiendo mutuos, contratos de compraventa, etc. Como ya se detalla ut supra. </w:t>
      </w:r>
    </w:p>
    <w:p w14:paraId="32DBF5EB" w14:textId="593F0602" w:rsidR="00573F1A" w:rsidRDefault="00573F1A" w:rsidP="00573F1A">
      <w:pPr>
        <w:spacing w:line="360" w:lineRule="auto"/>
        <w:ind w:firstLine="1276"/>
        <w:jc w:val="both"/>
        <w:rPr>
          <w:rFonts w:ascii="Arial" w:hAnsi="Arial" w:cs="Arial"/>
          <w:sz w:val="24"/>
          <w:szCs w:val="24"/>
        </w:rPr>
      </w:pPr>
      <w:r w:rsidRPr="001758E4">
        <w:rPr>
          <w:rFonts w:ascii="Arial" w:hAnsi="Arial" w:cs="Arial"/>
          <w:sz w:val="24"/>
          <w:szCs w:val="24"/>
        </w:rPr>
        <w:t>En cuanto al elemento subjetivo, es sabido que se requiere, un acuerdo previo que solo permite el dolo directo. Este se ve de manifiesto en la cantidad de operaciones realizadas sobre inmuebles vendidos varias veces, mediante boletos de compraventa, mutuos o pagares u otros inmuebles como garantía que generalmente expedía el jefe de la banda criminal de los cuales tenían pleno conocimiento sus demás miembros, ya que eran los encargados de la administración de las sociedades, percibían lucro de las operaciones y claramente conocían</w:t>
      </w:r>
      <w:r>
        <w:rPr>
          <w:rFonts w:ascii="Arial" w:hAnsi="Arial" w:cs="Arial"/>
          <w:sz w:val="24"/>
          <w:szCs w:val="24"/>
        </w:rPr>
        <w:t xml:space="preserve"> y consentían</w:t>
      </w:r>
      <w:r w:rsidRPr="001758E4">
        <w:rPr>
          <w:rFonts w:ascii="Arial" w:hAnsi="Arial" w:cs="Arial"/>
          <w:sz w:val="24"/>
          <w:szCs w:val="24"/>
        </w:rPr>
        <w:t xml:space="preserve"> los medios por los que se realizaban estas actividades.</w:t>
      </w:r>
    </w:p>
    <w:p w14:paraId="61D66918" w14:textId="48705CA4" w:rsidR="00573F1A" w:rsidRDefault="00573F1A" w:rsidP="00573F1A">
      <w:pPr>
        <w:spacing w:line="360" w:lineRule="auto"/>
        <w:ind w:firstLine="1276"/>
        <w:jc w:val="both"/>
        <w:rPr>
          <w:rFonts w:ascii="Arial" w:hAnsi="Arial" w:cs="Arial"/>
          <w:b/>
          <w:bCs/>
          <w:sz w:val="24"/>
          <w:szCs w:val="24"/>
          <w:u w:val="single"/>
        </w:rPr>
      </w:pPr>
      <w:r>
        <w:rPr>
          <w:rFonts w:ascii="Arial" w:hAnsi="Arial" w:cs="Arial"/>
          <w:b/>
          <w:bCs/>
          <w:sz w:val="24"/>
          <w:szCs w:val="24"/>
          <w:u w:val="single"/>
        </w:rPr>
        <w:t>VIII.- AUTORIZA.-</w:t>
      </w:r>
    </w:p>
    <w:p w14:paraId="199ECC9B" w14:textId="4FBB0289" w:rsidR="00573F1A" w:rsidRDefault="00573F1A" w:rsidP="00573F1A">
      <w:pPr>
        <w:spacing w:line="360" w:lineRule="auto"/>
        <w:ind w:firstLine="1276"/>
        <w:jc w:val="both"/>
        <w:rPr>
          <w:rFonts w:ascii="Arial" w:hAnsi="Arial" w:cs="Arial"/>
          <w:sz w:val="24"/>
          <w:szCs w:val="24"/>
        </w:rPr>
      </w:pPr>
      <w:r>
        <w:rPr>
          <w:rFonts w:ascii="Arial" w:hAnsi="Arial" w:cs="Arial"/>
          <w:sz w:val="24"/>
          <w:szCs w:val="24"/>
        </w:rPr>
        <w:t>Que vengo a solicitar se autorice al Dr. Joaquín Manuel Simón y a la Dra. Aldana Laura Ravale a compulsar y consultar el expediente, realizar presentaciones, desgloses y toda otra actividad relativa a los simples autorizados.</w:t>
      </w:r>
    </w:p>
    <w:p w14:paraId="545D286C" w14:textId="1A9A3D0A" w:rsidR="00573F1A" w:rsidRDefault="00573F1A" w:rsidP="00573F1A">
      <w:pPr>
        <w:spacing w:line="360" w:lineRule="auto"/>
        <w:ind w:firstLine="1276"/>
        <w:jc w:val="both"/>
        <w:rPr>
          <w:rFonts w:ascii="Arial" w:hAnsi="Arial" w:cs="Arial"/>
          <w:b/>
          <w:bCs/>
          <w:sz w:val="24"/>
          <w:szCs w:val="24"/>
          <w:u w:val="single"/>
        </w:rPr>
      </w:pPr>
      <w:r>
        <w:rPr>
          <w:rFonts w:ascii="Arial" w:hAnsi="Arial" w:cs="Arial"/>
          <w:b/>
          <w:bCs/>
          <w:sz w:val="24"/>
          <w:szCs w:val="24"/>
          <w:u w:val="single"/>
        </w:rPr>
        <w:t>IX.- RESERVA.-</w:t>
      </w:r>
    </w:p>
    <w:p w14:paraId="2A24791C" w14:textId="6545D3B4" w:rsidR="00573F1A" w:rsidRPr="00573F1A" w:rsidRDefault="00573F1A" w:rsidP="00573F1A">
      <w:pPr>
        <w:spacing w:line="360" w:lineRule="auto"/>
        <w:ind w:firstLine="1276"/>
        <w:jc w:val="both"/>
        <w:rPr>
          <w:rFonts w:ascii="Arial" w:hAnsi="Arial" w:cs="Arial"/>
          <w:sz w:val="24"/>
          <w:szCs w:val="24"/>
        </w:rPr>
      </w:pPr>
      <w:r>
        <w:rPr>
          <w:rFonts w:ascii="Arial" w:hAnsi="Arial" w:cs="Arial"/>
          <w:sz w:val="24"/>
          <w:szCs w:val="24"/>
        </w:rPr>
        <w:t xml:space="preserve">En el hipotético e improbable caso de que VF no haga lugar a la denuncia y a las medidas solicitadas, hago expresa reserva de todos los recursos a </w:t>
      </w:r>
      <w:r>
        <w:rPr>
          <w:rFonts w:ascii="Arial" w:hAnsi="Arial" w:cs="Arial"/>
          <w:sz w:val="24"/>
          <w:szCs w:val="24"/>
        </w:rPr>
        <w:lastRenderedPageBreak/>
        <w:t>que hubiere lugar, especialmente a la vía casatoria y a la cuestión federal por encontrarse en juego derechos y garantías de neto corte constitucional.</w:t>
      </w:r>
    </w:p>
    <w:p w14:paraId="36BFC9E6" w14:textId="342021BC" w:rsidR="00573F1A" w:rsidRDefault="00573F1A" w:rsidP="00573F1A">
      <w:pPr>
        <w:spacing w:line="360" w:lineRule="auto"/>
        <w:ind w:firstLine="1276"/>
        <w:jc w:val="both"/>
        <w:rPr>
          <w:rFonts w:ascii="Arial" w:hAnsi="Arial" w:cs="Arial"/>
          <w:b/>
          <w:bCs/>
          <w:sz w:val="24"/>
          <w:szCs w:val="24"/>
          <w:u w:val="single"/>
        </w:rPr>
      </w:pPr>
      <w:r>
        <w:rPr>
          <w:rFonts w:ascii="Arial" w:hAnsi="Arial" w:cs="Arial"/>
          <w:b/>
          <w:bCs/>
          <w:sz w:val="24"/>
          <w:szCs w:val="24"/>
          <w:u w:val="single"/>
        </w:rPr>
        <w:t>X.- PETITORIO:</w:t>
      </w:r>
    </w:p>
    <w:p w14:paraId="3178D47D" w14:textId="00644DC7" w:rsidR="00573F1A" w:rsidRPr="00573F1A" w:rsidRDefault="00573F1A" w:rsidP="00573F1A">
      <w:pPr>
        <w:pStyle w:val="Prrafodelista"/>
        <w:numPr>
          <w:ilvl w:val="0"/>
          <w:numId w:val="3"/>
        </w:numPr>
        <w:spacing w:line="360" w:lineRule="auto"/>
        <w:jc w:val="both"/>
        <w:rPr>
          <w:rFonts w:ascii="Arial" w:hAnsi="Arial" w:cs="Arial"/>
          <w:sz w:val="24"/>
          <w:szCs w:val="24"/>
          <w:u w:val="single"/>
        </w:rPr>
      </w:pPr>
      <w:r>
        <w:rPr>
          <w:rFonts w:ascii="Arial" w:hAnsi="Arial" w:cs="Arial"/>
          <w:sz w:val="24"/>
          <w:szCs w:val="24"/>
        </w:rPr>
        <w:t>Se tenga por presentada la presente denuncia,</w:t>
      </w:r>
    </w:p>
    <w:p w14:paraId="2308898F" w14:textId="22EF54E0" w:rsidR="00573F1A" w:rsidRPr="00573F1A" w:rsidRDefault="00573F1A" w:rsidP="00573F1A">
      <w:pPr>
        <w:pStyle w:val="Prrafodelista"/>
        <w:numPr>
          <w:ilvl w:val="0"/>
          <w:numId w:val="3"/>
        </w:numPr>
        <w:spacing w:line="360" w:lineRule="auto"/>
        <w:jc w:val="both"/>
        <w:rPr>
          <w:rFonts w:ascii="Arial" w:hAnsi="Arial" w:cs="Arial"/>
          <w:sz w:val="24"/>
          <w:szCs w:val="24"/>
          <w:u w:val="single"/>
        </w:rPr>
      </w:pPr>
      <w:r>
        <w:rPr>
          <w:rFonts w:ascii="Arial" w:hAnsi="Arial" w:cs="Arial"/>
          <w:sz w:val="24"/>
          <w:szCs w:val="24"/>
        </w:rPr>
        <w:t>Se me tenga por particular damnificado,</w:t>
      </w:r>
    </w:p>
    <w:p w14:paraId="5297E506" w14:textId="569A3B78" w:rsidR="00573F1A" w:rsidRPr="00573F1A" w:rsidRDefault="00573F1A" w:rsidP="00573F1A">
      <w:pPr>
        <w:pStyle w:val="Prrafodelista"/>
        <w:numPr>
          <w:ilvl w:val="0"/>
          <w:numId w:val="3"/>
        </w:numPr>
        <w:spacing w:line="360" w:lineRule="auto"/>
        <w:jc w:val="both"/>
        <w:rPr>
          <w:rFonts w:ascii="Arial" w:hAnsi="Arial" w:cs="Arial"/>
          <w:sz w:val="24"/>
          <w:szCs w:val="24"/>
          <w:u w:val="single"/>
        </w:rPr>
      </w:pPr>
      <w:r>
        <w:rPr>
          <w:rFonts w:ascii="Arial" w:hAnsi="Arial" w:cs="Arial"/>
          <w:sz w:val="24"/>
          <w:szCs w:val="24"/>
        </w:rPr>
        <w:t>Se tenga presente la prueba documental aportada,</w:t>
      </w:r>
    </w:p>
    <w:p w14:paraId="75E84B66" w14:textId="79C0215D" w:rsidR="00573F1A" w:rsidRPr="00573F1A" w:rsidRDefault="00573F1A" w:rsidP="00573F1A">
      <w:pPr>
        <w:pStyle w:val="Prrafodelista"/>
        <w:numPr>
          <w:ilvl w:val="0"/>
          <w:numId w:val="3"/>
        </w:numPr>
        <w:spacing w:line="360" w:lineRule="auto"/>
        <w:jc w:val="both"/>
        <w:rPr>
          <w:rFonts w:ascii="Arial" w:hAnsi="Arial" w:cs="Arial"/>
          <w:sz w:val="24"/>
          <w:szCs w:val="24"/>
          <w:u w:val="single"/>
        </w:rPr>
      </w:pPr>
      <w:r>
        <w:rPr>
          <w:rFonts w:ascii="Arial" w:hAnsi="Arial" w:cs="Arial"/>
          <w:sz w:val="24"/>
          <w:szCs w:val="24"/>
        </w:rPr>
        <w:t>Se tenga presente y se produzca la prueba informativa y testimonial ofrecida,</w:t>
      </w:r>
    </w:p>
    <w:p w14:paraId="5ACCF18F" w14:textId="73558D71" w:rsidR="00573F1A" w:rsidRPr="00573F1A" w:rsidRDefault="00573F1A" w:rsidP="00573F1A">
      <w:pPr>
        <w:pStyle w:val="Prrafodelista"/>
        <w:numPr>
          <w:ilvl w:val="0"/>
          <w:numId w:val="3"/>
        </w:numPr>
        <w:spacing w:line="360" w:lineRule="auto"/>
        <w:jc w:val="both"/>
        <w:rPr>
          <w:rFonts w:ascii="Arial" w:hAnsi="Arial" w:cs="Arial"/>
          <w:sz w:val="24"/>
          <w:szCs w:val="24"/>
          <w:u w:val="single"/>
        </w:rPr>
      </w:pPr>
      <w:r>
        <w:rPr>
          <w:rFonts w:ascii="Arial" w:hAnsi="Arial" w:cs="Arial"/>
          <w:sz w:val="24"/>
          <w:szCs w:val="24"/>
        </w:rPr>
        <w:t>Se continúe con la investigación y se cite a los denunciados a prestar declaración indagatoria y posteriormente se haga lugar a las medidas cautelares solicitadas.</w:t>
      </w:r>
    </w:p>
    <w:p w14:paraId="7DC55CE7" w14:textId="508A267E" w:rsidR="00633564" w:rsidRDefault="00633564" w:rsidP="00633564">
      <w:pPr>
        <w:spacing w:line="360" w:lineRule="auto"/>
        <w:ind w:firstLine="1276"/>
        <w:jc w:val="both"/>
        <w:rPr>
          <w:rFonts w:ascii="Arial" w:hAnsi="Arial" w:cs="Arial"/>
        </w:rPr>
      </w:pPr>
    </w:p>
    <w:p w14:paraId="64CF0CDC" w14:textId="49119E44" w:rsidR="005C1965" w:rsidRPr="00AD2070" w:rsidRDefault="005E19D1" w:rsidP="00AD2070">
      <w:pPr>
        <w:pStyle w:val="Sinespaciado"/>
        <w:jc w:val="right"/>
        <w:rPr>
          <w:rFonts w:ascii="Arial" w:hAnsi="Arial" w:cs="Arial"/>
          <w:b/>
          <w:bCs/>
          <w:sz w:val="24"/>
          <w:szCs w:val="24"/>
        </w:rPr>
      </w:pPr>
      <w:r>
        <w:rPr>
          <w:rFonts w:ascii="Arial" w:hAnsi="Arial" w:cs="Arial"/>
          <w:b/>
          <w:bCs/>
          <w:sz w:val="24"/>
          <w:szCs w:val="24"/>
        </w:rPr>
        <w:t>P</w:t>
      </w:r>
      <w:r w:rsidR="005C1965" w:rsidRPr="00AD2070">
        <w:rPr>
          <w:rFonts w:ascii="Arial" w:hAnsi="Arial" w:cs="Arial"/>
          <w:b/>
          <w:bCs/>
          <w:sz w:val="24"/>
          <w:szCs w:val="24"/>
        </w:rPr>
        <w:t>roveer de conformidad,</w:t>
      </w:r>
    </w:p>
    <w:p w14:paraId="762D3986" w14:textId="40F122B6" w:rsidR="00495B88" w:rsidRPr="00AD2070" w:rsidRDefault="005C1965" w:rsidP="00AD2070">
      <w:pPr>
        <w:pStyle w:val="Sinespaciado"/>
        <w:jc w:val="right"/>
        <w:rPr>
          <w:rFonts w:ascii="Arial" w:hAnsi="Arial" w:cs="Arial"/>
          <w:b/>
          <w:bCs/>
          <w:sz w:val="24"/>
          <w:szCs w:val="24"/>
        </w:rPr>
      </w:pPr>
      <w:r w:rsidRPr="00AD2070">
        <w:rPr>
          <w:rFonts w:ascii="Arial" w:hAnsi="Arial" w:cs="Arial"/>
          <w:b/>
          <w:bCs/>
          <w:sz w:val="24"/>
          <w:szCs w:val="24"/>
        </w:rPr>
        <w:t>SERÁ JUST</w:t>
      </w:r>
      <w:r w:rsidR="00AD0993" w:rsidRPr="00AD2070">
        <w:rPr>
          <w:rFonts w:ascii="Arial" w:hAnsi="Arial" w:cs="Arial"/>
          <w:b/>
          <w:bCs/>
          <w:sz w:val="24"/>
          <w:szCs w:val="24"/>
        </w:rPr>
        <w:t>O</w:t>
      </w:r>
      <w:r w:rsidRPr="00AD2070">
        <w:rPr>
          <w:rFonts w:ascii="Arial" w:hAnsi="Arial" w:cs="Arial"/>
          <w:b/>
          <w:bCs/>
          <w:sz w:val="24"/>
          <w:szCs w:val="24"/>
        </w:rPr>
        <w:t>.-</w:t>
      </w:r>
    </w:p>
    <w:sectPr w:rsidR="00495B88" w:rsidRPr="00AD2070">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1D46" w14:textId="77777777" w:rsidR="00E603C6" w:rsidRDefault="00E603C6" w:rsidP="001127AB">
      <w:pPr>
        <w:spacing w:after="0" w:line="240" w:lineRule="auto"/>
      </w:pPr>
      <w:r>
        <w:separator/>
      </w:r>
    </w:p>
  </w:endnote>
  <w:endnote w:type="continuationSeparator" w:id="0">
    <w:p w14:paraId="3DB8D76D" w14:textId="77777777" w:rsidR="00E603C6" w:rsidRDefault="00E603C6" w:rsidP="0011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235993"/>
      <w:docPartObj>
        <w:docPartGallery w:val="Page Numbers (Bottom of Page)"/>
        <w:docPartUnique/>
      </w:docPartObj>
    </w:sdtPr>
    <w:sdtContent>
      <w:p w14:paraId="5E78CEC8" w14:textId="0591E104" w:rsidR="002F01A3" w:rsidRDefault="002F01A3">
        <w:pPr>
          <w:pStyle w:val="Piedepgina"/>
          <w:jc w:val="right"/>
        </w:pPr>
        <w:r>
          <w:fldChar w:fldCharType="begin"/>
        </w:r>
        <w:r>
          <w:instrText>PAGE   \* MERGEFORMAT</w:instrText>
        </w:r>
        <w:r>
          <w:fldChar w:fldCharType="separate"/>
        </w:r>
        <w:r>
          <w:rPr>
            <w:lang w:val="es-ES"/>
          </w:rPr>
          <w:t>2</w:t>
        </w:r>
        <w:r>
          <w:fldChar w:fldCharType="end"/>
        </w:r>
      </w:p>
    </w:sdtContent>
  </w:sdt>
  <w:p w14:paraId="0A638E5A" w14:textId="77777777" w:rsidR="001127AB" w:rsidRDefault="001127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C597" w14:textId="77777777" w:rsidR="00E603C6" w:rsidRDefault="00E603C6" w:rsidP="001127AB">
      <w:pPr>
        <w:spacing w:after="0" w:line="240" w:lineRule="auto"/>
      </w:pPr>
      <w:r>
        <w:separator/>
      </w:r>
    </w:p>
  </w:footnote>
  <w:footnote w:type="continuationSeparator" w:id="0">
    <w:p w14:paraId="767C9132" w14:textId="77777777" w:rsidR="00E603C6" w:rsidRDefault="00E603C6" w:rsidP="00112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1C4"/>
    <w:multiLevelType w:val="hybridMultilevel"/>
    <w:tmpl w:val="AA6C7020"/>
    <w:lvl w:ilvl="0" w:tplc="F454D16C">
      <w:start w:val="1"/>
      <w:numFmt w:val="decimal"/>
      <w:lvlText w:val="%1)"/>
      <w:lvlJc w:val="left"/>
      <w:pPr>
        <w:ind w:left="1636" w:hanging="36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 w15:restartNumberingAfterBreak="0">
    <w:nsid w:val="0C2B00B9"/>
    <w:multiLevelType w:val="hybridMultilevel"/>
    <w:tmpl w:val="0546BE18"/>
    <w:lvl w:ilvl="0" w:tplc="1DC2F2FA">
      <w:start w:val="1"/>
      <w:numFmt w:val="decimal"/>
      <w:lvlText w:val="%1)"/>
      <w:lvlJc w:val="left"/>
      <w:pPr>
        <w:ind w:left="1524" w:hanging="360"/>
      </w:pPr>
      <w:rPr>
        <w:rFonts w:hint="default"/>
      </w:rPr>
    </w:lvl>
    <w:lvl w:ilvl="1" w:tplc="0C0A0019" w:tentative="1">
      <w:start w:val="1"/>
      <w:numFmt w:val="lowerLetter"/>
      <w:lvlText w:val="%2."/>
      <w:lvlJc w:val="left"/>
      <w:pPr>
        <w:ind w:left="2244" w:hanging="360"/>
      </w:pPr>
    </w:lvl>
    <w:lvl w:ilvl="2" w:tplc="0C0A001B" w:tentative="1">
      <w:start w:val="1"/>
      <w:numFmt w:val="lowerRoman"/>
      <w:lvlText w:val="%3."/>
      <w:lvlJc w:val="right"/>
      <w:pPr>
        <w:ind w:left="2964" w:hanging="180"/>
      </w:pPr>
    </w:lvl>
    <w:lvl w:ilvl="3" w:tplc="0C0A000F" w:tentative="1">
      <w:start w:val="1"/>
      <w:numFmt w:val="decimal"/>
      <w:lvlText w:val="%4."/>
      <w:lvlJc w:val="left"/>
      <w:pPr>
        <w:ind w:left="3684" w:hanging="360"/>
      </w:pPr>
    </w:lvl>
    <w:lvl w:ilvl="4" w:tplc="0C0A0019" w:tentative="1">
      <w:start w:val="1"/>
      <w:numFmt w:val="lowerLetter"/>
      <w:lvlText w:val="%5."/>
      <w:lvlJc w:val="left"/>
      <w:pPr>
        <w:ind w:left="4404" w:hanging="360"/>
      </w:pPr>
    </w:lvl>
    <w:lvl w:ilvl="5" w:tplc="0C0A001B" w:tentative="1">
      <w:start w:val="1"/>
      <w:numFmt w:val="lowerRoman"/>
      <w:lvlText w:val="%6."/>
      <w:lvlJc w:val="right"/>
      <w:pPr>
        <w:ind w:left="5124" w:hanging="180"/>
      </w:pPr>
    </w:lvl>
    <w:lvl w:ilvl="6" w:tplc="0C0A000F" w:tentative="1">
      <w:start w:val="1"/>
      <w:numFmt w:val="decimal"/>
      <w:lvlText w:val="%7."/>
      <w:lvlJc w:val="left"/>
      <w:pPr>
        <w:ind w:left="5844" w:hanging="360"/>
      </w:pPr>
    </w:lvl>
    <w:lvl w:ilvl="7" w:tplc="0C0A0019" w:tentative="1">
      <w:start w:val="1"/>
      <w:numFmt w:val="lowerLetter"/>
      <w:lvlText w:val="%8."/>
      <w:lvlJc w:val="left"/>
      <w:pPr>
        <w:ind w:left="6564" w:hanging="360"/>
      </w:pPr>
    </w:lvl>
    <w:lvl w:ilvl="8" w:tplc="0C0A001B" w:tentative="1">
      <w:start w:val="1"/>
      <w:numFmt w:val="lowerRoman"/>
      <w:lvlText w:val="%9."/>
      <w:lvlJc w:val="right"/>
      <w:pPr>
        <w:ind w:left="7284" w:hanging="180"/>
      </w:pPr>
    </w:lvl>
  </w:abstractNum>
  <w:abstractNum w:abstractNumId="2" w15:restartNumberingAfterBreak="0">
    <w:nsid w:val="4D4B08AA"/>
    <w:multiLevelType w:val="hybridMultilevel"/>
    <w:tmpl w:val="FA2E53A2"/>
    <w:lvl w:ilvl="0" w:tplc="74C895C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205333743">
    <w:abstractNumId w:val="1"/>
  </w:num>
  <w:num w:numId="2" w16cid:durableId="881944026">
    <w:abstractNumId w:val="2"/>
  </w:num>
  <w:num w:numId="3" w16cid:durableId="161764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65"/>
    <w:rsid w:val="000040DF"/>
    <w:rsid w:val="000408A3"/>
    <w:rsid w:val="00046663"/>
    <w:rsid w:val="0006134D"/>
    <w:rsid w:val="000A2F10"/>
    <w:rsid w:val="000C1C57"/>
    <w:rsid w:val="000E260C"/>
    <w:rsid w:val="0011122B"/>
    <w:rsid w:val="001127AB"/>
    <w:rsid w:val="00120729"/>
    <w:rsid w:val="00133A7E"/>
    <w:rsid w:val="001407D9"/>
    <w:rsid w:val="00164423"/>
    <w:rsid w:val="001A76A5"/>
    <w:rsid w:val="001B276F"/>
    <w:rsid w:val="001C6E89"/>
    <w:rsid w:val="001D7C36"/>
    <w:rsid w:val="00200B38"/>
    <w:rsid w:val="002217AA"/>
    <w:rsid w:val="00242D80"/>
    <w:rsid w:val="002628B2"/>
    <w:rsid w:val="00282805"/>
    <w:rsid w:val="002C56EA"/>
    <w:rsid w:val="002F01A3"/>
    <w:rsid w:val="003A3DF1"/>
    <w:rsid w:val="003B448C"/>
    <w:rsid w:val="003D257F"/>
    <w:rsid w:val="003E7A97"/>
    <w:rsid w:val="00464E8B"/>
    <w:rsid w:val="0047434F"/>
    <w:rsid w:val="004D1907"/>
    <w:rsid w:val="004F3A2B"/>
    <w:rsid w:val="004F666C"/>
    <w:rsid w:val="00541CF6"/>
    <w:rsid w:val="00556499"/>
    <w:rsid w:val="00567495"/>
    <w:rsid w:val="00573F1A"/>
    <w:rsid w:val="0058762D"/>
    <w:rsid w:val="00587D34"/>
    <w:rsid w:val="00591BB0"/>
    <w:rsid w:val="005B5B2D"/>
    <w:rsid w:val="005C1965"/>
    <w:rsid w:val="005E037B"/>
    <w:rsid w:val="005E19D1"/>
    <w:rsid w:val="005F1923"/>
    <w:rsid w:val="00624A60"/>
    <w:rsid w:val="00633564"/>
    <w:rsid w:val="006557F6"/>
    <w:rsid w:val="006B27D9"/>
    <w:rsid w:val="006C5E20"/>
    <w:rsid w:val="00701CD6"/>
    <w:rsid w:val="00712516"/>
    <w:rsid w:val="007128FB"/>
    <w:rsid w:val="00747415"/>
    <w:rsid w:val="00756A14"/>
    <w:rsid w:val="007815F9"/>
    <w:rsid w:val="00785390"/>
    <w:rsid w:val="007B1E89"/>
    <w:rsid w:val="00876751"/>
    <w:rsid w:val="00876C19"/>
    <w:rsid w:val="008A58E7"/>
    <w:rsid w:val="008A786A"/>
    <w:rsid w:val="008D532D"/>
    <w:rsid w:val="008E6249"/>
    <w:rsid w:val="008E7BC5"/>
    <w:rsid w:val="00914F2E"/>
    <w:rsid w:val="0093634D"/>
    <w:rsid w:val="00973108"/>
    <w:rsid w:val="009C1071"/>
    <w:rsid w:val="009C6778"/>
    <w:rsid w:val="009F609B"/>
    <w:rsid w:val="00A006E4"/>
    <w:rsid w:val="00A1013D"/>
    <w:rsid w:val="00A136E8"/>
    <w:rsid w:val="00A32520"/>
    <w:rsid w:val="00A45E42"/>
    <w:rsid w:val="00A5675E"/>
    <w:rsid w:val="00A83DF3"/>
    <w:rsid w:val="00AA214A"/>
    <w:rsid w:val="00AD0993"/>
    <w:rsid w:val="00AD2070"/>
    <w:rsid w:val="00AF347D"/>
    <w:rsid w:val="00B52012"/>
    <w:rsid w:val="00B90D59"/>
    <w:rsid w:val="00BC324C"/>
    <w:rsid w:val="00BD135F"/>
    <w:rsid w:val="00BE58F5"/>
    <w:rsid w:val="00C262E7"/>
    <w:rsid w:val="00C45FF7"/>
    <w:rsid w:val="00CE26E6"/>
    <w:rsid w:val="00CE7185"/>
    <w:rsid w:val="00CE7B07"/>
    <w:rsid w:val="00D20AC9"/>
    <w:rsid w:val="00D55522"/>
    <w:rsid w:val="00D649CA"/>
    <w:rsid w:val="00D81B85"/>
    <w:rsid w:val="00DC2BDB"/>
    <w:rsid w:val="00E603C6"/>
    <w:rsid w:val="00E669C7"/>
    <w:rsid w:val="00E70D5A"/>
    <w:rsid w:val="00E8437A"/>
    <w:rsid w:val="00EA3307"/>
    <w:rsid w:val="00EB5408"/>
    <w:rsid w:val="00ED5496"/>
    <w:rsid w:val="00EE1632"/>
    <w:rsid w:val="00F040BC"/>
    <w:rsid w:val="00F31989"/>
    <w:rsid w:val="00F41DD2"/>
    <w:rsid w:val="00F752C0"/>
    <w:rsid w:val="00F80ECF"/>
    <w:rsid w:val="00F83014"/>
    <w:rsid w:val="00FD02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62E4"/>
  <w15:docId w15:val="{875C344A-AAB7-4D33-BE57-BB4CE43A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D7C36"/>
    <w:rPr>
      <w:color w:val="0000FF" w:themeColor="hyperlink"/>
      <w:u w:val="single"/>
    </w:rPr>
  </w:style>
  <w:style w:type="paragraph" w:styleId="Prrafodelista">
    <w:name w:val="List Paragraph"/>
    <w:basedOn w:val="Normal"/>
    <w:uiPriority w:val="34"/>
    <w:qFormat/>
    <w:rsid w:val="0093634D"/>
    <w:pPr>
      <w:ind w:left="720"/>
      <w:contextualSpacing/>
    </w:pPr>
  </w:style>
  <w:style w:type="paragraph" w:styleId="Encabezado">
    <w:name w:val="header"/>
    <w:basedOn w:val="Normal"/>
    <w:link w:val="EncabezadoCar"/>
    <w:uiPriority w:val="99"/>
    <w:unhideWhenUsed/>
    <w:rsid w:val="001127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7AB"/>
  </w:style>
  <w:style w:type="paragraph" w:styleId="Piedepgina">
    <w:name w:val="footer"/>
    <w:basedOn w:val="Normal"/>
    <w:link w:val="PiedepginaCar"/>
    <w:uiPriority w:val="99"/>
    <w:unhideWhenUsed/>
    <w:rsid w:val="001127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7AB"/>
  </w:style>
  <w:style w:type="paragraph" w:styleId="Sinespaciado">
    <w:name w:val="No Spacing"/>
    <w:uiPriority w:val="1"/>
    <w:qFormat/>
    <w:rsid w:val="00AD2070"/>
    <w:pPr>
      <w:spacing w:after="0" w:line="240" w:lineRule="auto"/>
    </w:pPr>
  </w:style>
  <w:style w:type="character" w:styleId="Mencinsinresolver">
    <w:name w:val="Unresolved Mention"/>
    <w:basedOn w:val="Fuentedeprrafopredeter"/>
    <w:uiPriority w:val="99"/>
    <w:semiHidden/>
    <w:unhideWhenUsed/>
    <w:rsid w:val="00633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301149647@notificaciones.scba.gov.ar" TargetMode="External"/><Relationship Id="rId3" Type="http://schemas.openxmlformats.org/officeDocument/2006/relationships/settings" Target="settings.xml"/><Relationship Id="rId7" Type="http://schemas.openxmlformats.org/officeDocument/2006/relationships/hyperlink" Target="mailto:tsr.abogad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1357</TotalTime>
  <Pages>14</Pages>
  <Words>3928</Words>
  <Characters>21605</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SSSalud</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Aldana Ravale</dc:creator>
  <cp:lastModifiedBy>1140</cp:lastModifiedBy>
  <cp:revision>12</cp:revision>
  <dcterms:created xsi:type="dcterms:W3CDTF">2023-10-26T17:17:00Z</dcterms:created>
  <dcterms:modified xsi:type="dcterms:W3CDTF">2023-11-02T17:25:00Z</dcterms:modified>
</cp:coreProperties>
</file>